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79B19A3D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6</w:t>
      </w:r>
      <w:r w:rsidR="00C60A9C">
        <w:rPr>
          <w:rFonts w:ascii="Arial" w:hAnsi="Arial" w:cs="Times New Roman"/>
          <w:b/>
          <w:noProof/>
          <w:sz w:val="24"/>
          <w:szCs w:val="20"/>
          <w:lang w:val="en-GB"/>
        </w:rPr>
        <w:t>bis-e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5B2639" w:rsidRPr="005B2639">
        <w:rPr>
          <w:rFonts w:ascii="Arial" w:hAnsi="Arial" w:cs="Times New Roman"/>
          <w:b/>
          <w:noProof/>
          <w:sz w:val="24"/>
          <w:szCs w:val="20"/>
          <w:lang w:val="en-GB"/>
        </w:rPr>
        <w:t>R4-2304698</w:t>
      </w:r>
      <w:r w:rsidR="00926C20" w:rsidRPr="00E7431E" w:rsidDel="00926C20">
        <w:rPr>
          <w:rFonts w:ascii="Arial" w:hAnsi="Arial" w:cs="Times New Roman"/>
          <w:b/>
          <w:noProof/>
          <w:sz w:val="24"/>
          <w:szCs w:val="20"/>
          <w:lang w:val="en-GB"/>
        </w:rPr>
        <w:t xml:space="preserve"> </w:t>
      </w:r>
    </w:p>
    <w:p w14:paraId="7789C91E" w14:textId="1A1E460C" w:rsidR="00263753" w:rsidRPr="00071EE1" w:rsidRDefault="00C60A9C" w:rsidP="00263753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Electronic meeting,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April</w:t>
      </w:r>
      <w:r w:rsidR="00263753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1</w:t>
      </w:r>
      <w:r w:rsidR="00263753">
        <w:rPr>
          <w:rFonts w:ascii="Arial" w:hAnsi="Arial" w:cs="Arial"/>
          <w:b/>
          <w:sz w:val="24"/>
          <w:szCs w:val="24"/>
          <w:lang w:val="en-GB"/>
        </w:rPr>
        <w:t>7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GB"/>
        </w:rPr>
        <w:t>26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263753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2B377475" w14:textId="77777777" w:rsidR="007E1D16" w:rsidRPr="00263753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60F921CB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880FBF">
        <w:rPr>
          <w:rFonts w:ascii="Arial" w:eastAsia="Calibri" w:hAnsi="Arial" w:cs="Arial"/>
          <w:b/>
          <w:bCs/>
          <w:sz w:val="24"/>
          <w:lang w:val="en-GB"/>
        </w:rPr>
        <w:t xml:space="preserve">, </w:t>
      </w:r>
      <w:r w:rsidR="00880FBF" w:rsidRPr="005B2639">
        <w:rPr>
          <w:rFonts w:ascii="Arial" w:eastAsia="Calibri" w:hAnsi="Arial" w:cs="Arial"/>
          <w:b/>
          <w:sz w:val="24"/>
          <w:lang w:val="en-GB"/>
        </w:rPr>
        <w:t>Ericsson</w:t>
      </w:r>
    </w:p>
    <w:p w14:paraId="7D0568CA" w14:textId="0B5F8D1D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9A5A56">
        <w:rPr>
          <w:rFonts w:ascii="Arial" w:eastAsia="Calibri" w:hAnsi="Arial" w:cs="Arial"/>
          <w:b/>
          <w:bCs/>
          <w:sz w:val="24"/>
          <w:lang w:val="en-GB"/>
        </w:rPr>
        <w:t>RRM requirements for non-co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l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located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FR1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intra-band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EN-DC/NR-CA</w:t>
      </w:r>
    </w:p>
    <w:p w14:paraId="53921647" w14:textId="6C7ACEB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60A9C">
        <w:rPr>
          <w:rFonts w:ascii="Arial" w:eastAsia="MS Mincho" w:hAnsi="Arial" w:cs="Arial"/>
          <w:b/>
          <w:bCs/>
          <w:sz w:val="24"/>
          <w:szCs w:val="20"/>
          <w:lang w:val="en-GB"/>
        </w:rPr>
        <w:t>5.12</w:t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B588F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D74154F" w14:textId="1CF097AE" w:rsidR="00120A86" w:rsidRDefault="006A7F92" w:rsidP="0035757B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At RAN</w:t>
      </w:r>
      <w:r w:rsidR="006D7717">
        <w:rPr>
          <w:lang w:eastAsia="zh-CN"/>
        </w:rPr>
        <w:t>#9</w:t>
      </w:r>
      <w:r w:rsidR="00120A86">
        <w:rPr>
          <w:lang w:eastAsia="zh-CN"/>
        </w:rPr>
        <w:t>9</w:t>
      </w:r>
      <w:r w:rsidR="006D7717">
        <w:rPr>
          <w:lang w:eastAsia="zh-CN"/>
        </w:rPr>
        <w:t xml:space="preserve"> meeting, the WI</w:t>
      </w:r>
      <w:r w:rsidR="00120A86">
        <w:rPr>
          <w:lang w:eastAsia="zh-CN"/>
        </w:rPr>
        <w:t xml:space="preserve">D </w:t>
      </w:r>
      <w:r w:rsidR="00F57572">
        <w:rPr>
          <w:lang w:eastAsia="zh-CN"/>
        </w:rPr>
        <w:t>in</w:t>
      </w:r>
      <w:r w:rsidR="00F57572" w:rsidRPr="00012E01">
        <w:rPr>
          <w:lang w:eastAsia="zh-CN"/>
        </w:rPr>
        <w:t xml:space="preserve"> support </w:t>
      </w:r>
      <w:r w:rsidR="00F57572">
        <w:rPr>
          <w:lang w:eastAsia="zh-CN"/>
        </w:rPr>
        <w:t xml:space="preserve">of </w:t>
      </w:r>
      <w:r w:rsidR="00F57572" w:rsidRPr="00012E01">
        <w:rPr>
          <w:lang w:eastAsia="zh-CN"/>
        </w:rPr>
        <w:t>non-co-located scenario for FR1 intra-band non-contiguous EN-DC/NR-CA</w:t>
      </w:r>
      <w:r w:rsidR="00F57572">
        <w:rPr>
          <w:lang w:eastAsia="zh-CN"/>
        </w:rPr>
        <w:t xml:space="preserve"> </w:t>
      </w:r>
      <w:r w:rsidR="00120A86">
        <w:rPr>
          <w:lang w:eastAsia="zh-CN"/>
        </w:rPr>
        <w:t xml:space="preserve">was revised </w:t>
      </w:r>
      <w:r w:rsidR="00F57572">
        <w:rPr>
          <w:lang w:eastAsia="zh-CN"/>
        </w:rPr>
        <w:t xml:space="preserve">in </w:t>
      </w:r>
      <w:r w:rsidR="00E91AED">
        <w:rPr>
          <w:lang w:eastAsia="zh-CN"/>
        </w:rPr>
        <w:t>[1]</w:t>
      </w:r>
      <w:r w:rsidR="00F57572">
        <w:rPr>
          <w:lang w:eastAsia="zh-CN"/>
        </w:rPr>
        <w:t xml:space="preserve">. In phase II work, the other RRM requirement impacts are added in addition to MRTD/MTTD. In this contribution, we are discussing the impact on </w:t>
      </w:r>
      <w:r w:rsidR="0074490A">
        <w:rPr>
          <w:lang w:eastAsia="zh-CN"/>
        </w:rPr>
        <w:t xml:space="preserve">other </w:t>
      </w:r>
      <w:r w:rsidR="00F57572">
        <w:rPr>
          <w:lang w:eastAsia="zh-CN"/>
        </w:rPr>
        <w:t xml:space="preserve">RRM requirements </w:t>
      </w:r>
      <w:r w:rsidR="0074490A">
        <w:rPr>
          <w:lang w:eastAsia="zh-CN"/>
        </w:rPr>
        <w:t xml:space="preserve">in </w:t>
      </w:r>
      <w:r w:rsidR="00F31CAD">
        <w:rPr>
          <w:lang w:eastAsia="zh-CN"/>
        </w:rPr>
        <w:t xml:space="preserve">FR1 intra-band </w:t>
      </w:r>
      <w:r w:rsidR="0074490A">
        <w:rPr>
          <w:lang w:eastAsia="zh-CN"/>
        </w:rPr>
        <w:t>non-collocated deployment</w:t>
      </w:r>
      <w:r w:rsidR="00E91AED">
        <w:rPr>
          <w:lang w:eastAsia="zh-CN"/>
        </w:rPr>
        <w:t>.</w:t>
      </w:r>
    </w:p>
    <w:p w14:paraId="6E1AA413" w14:textId="77777777" w:rsidR="00120A86" w:rsidRPr="0074490A" w:rsidRDefault="00120A86" w:rsidP="00120A86">
      <w:pPr>
        <w:widowControl w:val="0"/>
        <w:numPr>
          <w:ilvl w:val="0"/>
          <w:numId w:val="23"/>
        </w:numPr>
        <w:autoSpaceDN w:val="0"/>
        <w:spacing w:after="0" w:line="240" w:lineRule="auto"/>
        <w:jc w:val="both"/>
        <w:rPr>
          <w:i/>
          <w:iCs/>
          <w:kern w:val="2"/>
          <w:lang w:eastAsia="zh-CN"/>
        </w:rPr>
      </w:pPr>
      <w:r w:rsidRPr="0074490A">
        <w:rPr>
          <w:i/>
          <w:iCs/>
          <w:kern w:val="2"/>
          <w:lang w:eastAsia="zh-CN"/>
        </w:rPr>
        <w:t xml:space="preserve">Phase II: </w:t>
      </w:r>
    </w:p>
    <w:p w14:paraId="0F15641E" w14:textId="77777777" w:rsidR="00120A86" w:rsidRPr="0074490A" w:rsidRDefault="00120A86" w:rsidP="00120A86">
      <w:pPr>
        <w:widowControl w:val="0"/>
        <w:numPr>
          <w:ilvl w:val="1"/>
          <w:numId w:val="23"/>
        </w:numPr>
        <w:autoSpaceDN w:val="0"/>
        <w:spacing w:after="0" w:line="240" w:lineRule="auto"/>
        <w:jc w:val="both"/>
        <w:rPr>
          <w:i/>
          <w:iCs/>
          <w:kern w:val="2"/>
          <w:lang w:eastAsia="zh-CN"/>
        </w:rPr>
      </w:pPr>
      <w:r w:rsidRPr="0074490A">
        <w:rPr>
          <w:i/>
          <w:iCs/>
          <w:kern w:val="2"/>
          <w:lang w:eastAsia="zh-CN"/>
        </w:rPr>
        <w:t>Phase II work will get started after the feasibility in phase I is confirmed</w:t>
      </w:r>
    </w:p>
    <w:p w14:paraId="42AE8613" w14:textId="77777777" w:rsidR="00120A86" w:rsidRPr="0074490A" w:rsidRDefault="00120A86" w:rsidP="00120A86">
      <w:pPr>
        <w:widowControl w:val="0"/>
        <w:numPr>
          <w:ilvl w:val="1"/>
          <w:numId w:val="23"/>
        </w:numPr>
        <w:autoSpaceDN w:val="0"/>
        <w:spacing w:after="0" w:line="240" w:lineRule="auto"/>
        <w:jc w:val="both"/>
        <w:rPr>
          <w:i/>
          <w:iCs/>
          <w:kern w:val="2"/>
          <w:lang w:eastAsia="zh-CN"/>
        </w:rPr>
      </w:pPr>
      <w:r w:rsidRPr="0074490A">
        <w:rPr>
          <w:i/>
          <w:iCs/>
          <w:kern w:val="2"/>
          <w:lang w:eastAsia="zh-CN"/>
        </w:rPr>
        <w:t>Specify MRTD and MTTD requirements</w:t>
      </w:r>
      <w:r w:rsidRPr="0074490A">
        <w:rPr>
          <w:i/>
          <w:iCs/>
        </w:rPr>
        <w:t xml:space="preserve"> </w:t>
      </w:r>
      <w:r w:rsidRPr="004E6963">
        <w:rPr>
          <w:b/>
          <w:bCs/>
          <w:i/>
          <w:iCs/>
          <w:kern w:val="2"/>
          <w:lang w:eastAsia="zh-CN"/>
        </w:rPr>
        <w:t xml:space="preserve">and other identified RRM requirement impact(s) (if any) </w:t>
      </w:r>
      <w:r w:rsidRPr="0074490A">
        <w:rPr>
          <w:i/>
          <w:iCs/>
          <w:kern w:val="2"/>
          <w:lang w:eastAsia="zh-CN"/>
        </w:rPr>
        <w:t>in non-collocated deployment</w:t>
      </w:r>
    </w:p>
    <w:p w14:paraId="560CF468" w14:textId="0F5D4E7A" w:rsidR="006D7717" w:rsidRPr="0074490A" w:rsidRDefault="00120A86" w:rsidP="00120A86">
      <w:pPr>
        <w:widowControl w:val="0"/>
        <w:numPr>
          <w:ilvl w:val="1"/>
          <w:numId w:val="23"/>
        </w:numPr>
        <w:autoSpaceDN w:val="0"/>
        <w:spacing w:after="0" w:line="240" w:lineRule="auto"/>
        <w:jc w:val="both"/>
        <w:rPr>
          <w:i/>
          <w:iCs/>
          <w:kern w:val="2"/>
          <w:lang w:eastAsia="zh-CN"/>
        </w:rPr>
      </w:pPr>
      <w:r w:rsidRPr="0074490A">
        <w:rPr>
          <w:i/>
          <w:iCs/>
          <w:kern w:val="2"/>
          <w:lang w:eastAsia="zh-CN"/>
        </w:rPr>
        <w:t>Discuss and decide if the different requirements will be specified based on UE capability of interBandMRDC-WIthOverlapDL-Bands-r16.</w:t>
      </w:r>
    </w:p>
    <w:p w14:paraId="49A809A4" w14:textId="32CDA02E" w:rsidR="00FE482A" w:rsidRDefault="006F3A8F" w:rsidP="00A10CAF">
      <w:pPr>
        <w:pStyle w:val="RAN4H1"/>
      </w:pPr>
      <w:r>
        <w:t>Discussion</w:t>
      </w:r>
      <w:r w:rsidR="00930D4B">
        <w:t xml:space="preserve"> on Type 2 UE</w:t>
      </w:r>
    </w:p>
    <w:p w14:paraId="7DECBA92" w14:textId="77777777" w:rsidR="004100AE" w:rsidRDefault="00BF6D0C" w:rsidP="00AA4833">
      <w:pPr>
        <w:jc w:val="both"/>
        <w:rPr>
          <w:lang w:val="en-GB"/>
        </w:rPr>
      </w:pPr>
      <w:r>
        <w:rPr>
          <w:lang w:val="en-GB"/>
        </w:rPr>
        <w:t>Since Rel-15,</w:t>
      </w:r>
      <w:r w:rsidR="004100AE">
        <w:rPr>
          <w:lang w:val="en-GB"/>
        </w:rPr>
        <w:t xml:space="preserve"> RRM</w:t>
      </w:r>
      <w:r>
        <w:rPr>
          <w:lang w:val="en-GB"/>
        </w:rPr>
        <w:t xml:space="preserve"> </w:t>
      </w:r>
      <w:r w:rsidR="004100AE">
        <w:rPr>
          <w:lang w:val="en-GB"/>
        </w:rPr>
        <w:t xml:space="preserve">requirements for intra-band EN-DC and NR-CA are specified with the assumption of co-located deployment. In this WI [1], RAN4 will introduce non-collocated deployment for intra-band EN-DC and NR-CA in FR1. </w:t>
      </w:r>
    </w:p>
    <w:p w14:paraId="06B7AAD5" w14:textId="3115A729" w:rsidR="009745FB" w:rsidRDefault="004100AE" w:rsidP="00AA4833">
      <w:pPr>
        <w:jc w:val="both"/>
        <w:rPr>
          <w:lang w:val="en-GB"/>
        </w:rPr>
      </w:pPr>
      <w:r>
        <w:rPr>
          <w:lang w:val="en-GB"/>
        </w:rPr>
        <w:t xml:space="preserve">The main difference between co-located deployment and non-collocated deployment will be the distance between the cells. For co-located deployments, the distance between cells will be close enough that we can ignore the impact on time difference or side conditions or others </w:t>
      </w:r>
      <w:r w:rsidR="00EE5BE6">
        <w:rPr>
          <w:lang w:val="en-GB"/>
        </w:rPr>
        <w:t>due to inter-cell</w:t>
      </w:r>
      <w:r>
        <w:rPr>
          <w:lang w:val="en-GB"/>
        </w:rPr>
        <w:t xml:space="preserve"> distance. But for non-collocated deployments, </w:t>
      </w:r>
      <w:r w:rsidR="000243B4">
        <w:rPr>
          <w:lang w:val="en-GB"/>
        </w:rPr>
        <w:t xml:space="preserve">there is no limitation on </w:t>
      </w:r>
      <w:r>
        <w:rPr>
          <w:lang w:val="en-GB"/>
        </w:rPr>
        <w:t xml:space="preserve">the distance between cells and </w:t>
      </w:r>
      <w:r w:rsidR="000243B4">
        <w:rPr>
          <w:lang w:val="en-GB"/>
        </w:rPr>
        <w:t xml:space="preserve">cells </w:t>
      </w:r>
      <w:r>
        <w:rPr>
          <w:lang w:val="en-GB"/>
        </w:rPr>
        <w:t xml:space="preserve">can be located anywhere within the FR1 cell coverage. Hence, the existing RRM requirements for intra-band EN-DC and NR-CA in FR1 which </w:t>
      </w:r>
      <w:r w:rsidR="00926C20">
        <w:rPr>
          <w:lang w:val="en-GB"/>
        </w:rPr>
        <w:t xml:space="preserve">are </w:t>
      </w:r>
      <w:r>
        <w:rPr>
          <w:lang w:val="en-GB"/>
        </w:rPr>
        <w:t xml:space="preserve">only applied for co-located deployment </w:t>
      </w:r>
      <w:r w:rsidR="003B664D">
        <w:rPr>
          <w:lang w:val="en-GB"/>
        </w:rPr>
        <w:t>may not apply to</w:t>
      </w:r>
      <w:r>
        <w:rPr>
          <w:lang w:val="en-GB"/>
        </w:rPr>
        <w:t xml:space="preserve"> the </w:t>
      </w:r>
      <w:r w:rsidR="005E1CD0">
        <w:rPr>
          <w:lang w:val="en-GB"/>
        </w:rPr>
        <w:t xml:space="preserve">non-collocated deployment. RAN4 need to discuss the </w:t>
      </w:r>
      <w:r w:rsidR="009E4760">
        <w:rPr>
          <w:lang w:val="en-GB"/>
        </w:rPr>
        <w:t xml:space="preserve">impact on </w:t>
      </w:r>
      <w:r w:rsidR="005E1CD0">
        <w:rPr>
          <w:lang w:val="en-GB"/>
        </w:rPr>
        <w:t>RRM requirements.</w:t>
      </w:r>
    </w:p>
    <w:p w14:paraId="6F2E70D1" w14:textId="3E6915DB" w:rsidR="00FF0A13" w:rsidRDefault="00FC5014" w:rsidP="00FF0A13">
      <w:pPr>
        <w:pStyle w:val="RAN4H2"/>
        <w:ind w:left="431" w:hanging="431"/>
      </w:pPr>
      <w:r>
        <w:t>Impact on legacy MRTD/MTTD requirements</w:t>
      </w:r>
    </w:p>
    <w:p w14:paraId="63AB0220" w14:textId="0631A317" w:rsidR="00FF0A13" w:rsidRDefault="00FF0A13" w:rsidP="00AA4833">
      <w:pPr>
        <w:jc w:val="both"/>
      </w:pPr>
      <w:bookmarkStart w:id="0" w:name="_Hlk118722846"/>
      <w:r>
        <w:t xml:space="preserve">In </w:t>
      </w:r>
      <w:r w:rsidR="002F5922">
        <w:t>previous</w:t>
      </w:r>
      <w:r>
        <w:t xml:space="preserve"> meetings, RAN4 discussed MRTD and MTTD requirements and </w:t>
      </w:r>
      <w:r w:rsidR="002F5922">
        <w:t>reached</w:t>
      </w:r>
      <w:r>
        <w:t xml:space="preserve"> conclusion for type-2 UE which </w:t>
      </w:r>
      <w:r w:rsidR="00C20675">
        <w:t xml:space="preserve">is </w:t>
      </w:r>
      <w:r>
        <w:t xml:space="preserve">captured in agreed WF [3] and [4]. Based on the agreements, </w:t>
      </w:r>
      <w:proofErr w:type="spellStart"/>
      <w:r>
        <w:t>draftCR</w:t>
      </w:r>
      <w:proofErr w:type="spellEnd"/>
      <w:r>
        <w:t xml:space="preserve"> </w:t>
      </w:r>
      <w:r w:rsidRPr="0011760E">
        <w:t>[6]</w:t>
      </w:r>
      <w:r>
        <w:t xml:space="preserve"> is provided to capture the agreements on MRTD and MTTD requirements for this WI in Rel-18. </w:t>
      </w:r>
    </w:p>
    <w:p w14:paraId="327D7DBC" w14:textId="54330395" w:rsidR="00FF0A13" w:rsidRDefault="00FF0A13" w:rsidP="00AA4833">
      <w:pPr>
        <w:jc w:val="both"/>
      </w:pPr>
      <w:r>
        <w:rPr>
          <w:rFonts w:hint="eastAsia"/>
        </w:rPr>
        <w:t>I</w:t>
      </w:r>
      <w:r>
        <w:t xml:space="preserve">n last RAN4#106 meeting, companies also raised the discussion about the impact on legacy RRM MRTD and MTTD requirements in Rel-15, Rel-16 and Rel-17. The main consideration of this discussion is </w:t>
      </w:r>
      <w:r w:rsidRPr="00AA4833">
        <w:rPr>
          <w:lang w:val="en-GB"/>
        </w:rPr>
        <w:t>because</w:t>
      </w:r>
      <w:r>
        <w:t xml:space="preserve"> that UE capability of </w:t>
      </w:r>
      <w:r>
        <w:rPr>
          <w:i/>
          <w:iCs/>
        </w:rPr>
        <w:t xml:space="preserve">interBandMRDC-WithOverlapDL-Bands-r16 </w:t>
      </w:r>
      <w:r w:rsidRPr="00A26F8D">
        <w:t xml:space="preserve">was introduced </w:t>
      </w:r>
      <w:r>
        <w:t>in</w:t>
      </w:r>
      <w:r w:rsidRPr="00A26F8D">
        <w:t xml:space="preserve"> Rel-16 and type-2 UE </w:t>
      </w:r>
      <w:r>
        <w:t xml:space="preserve">was introduced in Rel-17. We understand that RAN4 should discuss the impact on legacy MRTD/MTTD requirements based on the above consideration. </w:t>
      </w:r>
      <w:proofErr w:type="gramStart"/>
      <w:r>
        <w:t>However</w:t>
      </w:r>
      <w:proofErr w:type="gramEnd"/>
      <w:r>
        <w:t xml:space="preserve"> this WI is to discuss the RRM impact of non-collocated intra-band EN-DC/NR-CA scenarios and specify the requirements for this WI, the legacy requirements impact analysis which </w:t>
      </w:r>
      <w:r w:rsidR="00A14BEE">
        <w:t xml:space="preserve">is </w:t>
      </w:r>
      <w:r>
        <w:t>triggered during this WI’s discussion is out of the scope of this WI and should be discussed in RRM legacy maintenance part.</w:t>
      </w:r>
    </w:p>
    <w:p w14:paraId="134D75A8" w14:textId="77777777" w:rsidR="00FF0A13" w:rsidRDefault="00FF0A13" w:rsidP="00FF0A13">
      <w:pPr>
        <w:pStyle w:val="RAN4proposal"/>
        <w:ind w:left="0" w:firstLine="0"/>
      </w:pPr>
      <w:r>
        <w:t xml:space="preserve">Impact on legacy MRTD/MTTD requirements due to UE capability of </w:t>
      </w:r>
      <w:r>
        <w:rPr>
          <w:i/>
        </w:rPr>
        <w:t>interBandMRDC-WithOverlapDL-Bands-r16</w:t>
      </w:r>
      <w:r>
        <w:rPr>
          <w:iCs w:val="0"/>
        </w:rPr>
        <w:t xml:space="preserve"> should be discussed in RRM maintenance part instead of in this WI.</w:t>
      </w:r>
    </w:p>
    <w:bookmarkEnd w:id="0"/>
    <w:p w14:paraId="55905EF2" w14:textId="5158B37A" w:rsidR="00432E00" w:rsidRDefault="00432E00" w:rsidP="00012E01">
      <w:pPr>
        <w:pStyle w:val="RAN4H2"/>
        <w:ind w:left="431" w:hanging="431"/>
      </w:pPr>
      <w:r>
        <w:lastRenderedPageBreak/>
        <w:t>Other RRM requirements</w:t>
      </w:r>
    </w:p>
    <w:p w14:paraId="60327781" w14:textId="321AFA81" w:rsidR="004D72FB" w:rsidRDefault="00871044" w:rsidP="00012E0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legacy releases, co-located deployment scenario has been assumed for intra-band </w:t>
      </w:r>
      <w:r w:rsidR="00655782">
        <w:rPr>
          <w:lang w:val="en-GB" w:eastAsia="zh-CN"/>
        </w:rPr>
        <w:t>EN-DC and intra-band NR-CA</w:t>
      </w:r>
      <w:r>
        <w:rPr>
          <w:lang w:val="en-GB" w:eastAsia="zh-CN"/>
        </w:rPr>
        <w:t>.</w:t>
      </w:r>
      <w:r w:rsidR="00655782">
        <w:rPr>
          <w:lang w:val="en-GB" w:eastAsia="zh-CN"/>
        </w:rPr>
        <w:t xml:space="preserve"> </w:t>
      </w:r>
      <w:r w:rsidR="00FD6D25">
        <w:rPr>
          <w:lang w:val="en-GB" w:eastAsia="zh-CN"/>
        </w:rPr>
        <w:t>Hence s</w:t>
      </w:r>
      <w:r w:rsidR="00655782">
        <w:rPr>
          <w:lang w:val="en-GB" w:eastAsia="zh-CN"/>
        </w:rPr>
        <w:t xml:space="preserve">ome optimized UE behaviour can be assumed when defining the RRM </w:t>
      </w:r>
      <w:r w:rsidR="00655782">
        <w:rPr>
          <w:lang w:val="en-GB"/>
        </w:rPr>
        <w:t>requirements</w:t>
      </w:r>
      <w:r w:rsidR="00655782">
        <w:rPr>
          <w:lang w:val="en-GB" w:eastAsia="zh-CN"/>
        </w:rPr>
        <w:t xml:space="preserve"> for intra-band scenarios. </w:t>
      </w:r>
    </w:p>
    <w:p w14:paraId="4E2B3210" w14:textId="52EA3047" w:rsidR="00010EA6" w:rsidRPr="004E6963" w:rsidRDefault="00010EA6" w:rsidP="0053329C">
      <w:pPr>
        <w:widowControl w:val="0"/>
        <w:spacing w:after="0" w:line="240" w:lineRule="auto"/>
        <w:jc w:val="both"/>
        <w:rPr>
          <w:b/>
          <w:bCs/>
          <w:lang w:eastAsia="zh-CN"/>
        </w:rPr>
      </w:pPr>
      <w:r w:rsidRPr="004E6963">
        <w:rPr>
          <w:b/>
          <w:bCs/>
          <w:iCs/>
          <w:szCs w:val="18"/>
        </w:rPr>
        <w:t xml:space="preserve">Observation 1: </w:t>
      </w:r>
      <w:r w:rsidRPr="004E6963">
        <w:rPr>
          <w:iCs/>
          <w:szCs w:val="18"/>
        </w:rPr>
        <w:t xml:space="preserve">Co-location deployment has been assumed for intra-band </w:t>
      </w:r>
      <w:r w:rsidR="005E3BBF" w:rsidRPr="004E6963">
        <w:rPr>
          <w:iCs/>
          <w:szCs w:val="18"/>
        </w:rPr>
        <w:t>EN-DC and intra-band NR-CA</w:t>
      </w:r>
      <w:r w:rsidRPr="004E6963">
        <w:rPr>
          <w:iCs/>
          <w:szCs w:val="18"/>
        </w:rPr>
        <w:t>.</w:t>
      </w:r>
    </w:p>
    <w:p w14:paraId="4C0298F0" w14:textId="641162AD" w:rsidR="00487673" w:rsidRDefault="00643E96" w:rsidP="0053329C">
      <w:pPr>
        <w:spacing w:before="240"/>
      </w:pPr>
      <w:r w:rsidRPr="004A2D47">
        <w:t xml:space="preserve">In </w:t>
      </w:r>
      <w:r w:rsidR="00487673">
        <w:t>RF session, the UE architecture</w:t>
      </w:r>
      <w:r w:rsidR="00DC1EE4">
        <w:t>s</w:t>
      </w:r>
      <w:r w:rsidR="00487673">
        <w:t xml:space="preserve"> for different UE types are under discussion. Type 2 UE has been concluded </w:t>
      </w:r>
      <w:r w:rsidR="00345A44">
        <w:t xml:space="preserve">in Rel17 </w:t>
      </w:r>
      <w:r w:rsidR="003D278D">
        <w:t xml:space="preserve">where separate Rx </w:t>
      </w:r>
      <w:r w:rsidR="003D278D">
        <w:rPr>
          <w:lang w:eastAsia="zh-CN"/>
        </w:rPr>
        <w:t>chains</w:t>
      </w:r>
      <w:r w:rsidR="003D278D">
        <w:t xml:space="preserve"> are assumed for different carriers</w:t>
      </w:r>
      <w:r w:rsidR="00C10E8E">
        <w:t xml:space="preserve"> as cited below [</w:t>
      </w:r>
      <w:r w:rsidR="00EB1CF2">
        <w:t>2</w:t>
      </w:r>
      <w:r w:rsidR="00C10E8E">
        <w:t>]</w:t>
      </w:r>
      <w:r w:rsidR="003D278D">
        <w:t xml:space="preserve">. </w:t>
      </w:r>
      <w:r w:rsidR="00DC1EE4">
        <w:t>From RRM point of view, the UE operat</w:t>
      </w:r>
      <w:r w:rsidR="00846241">
        <w:t>es similar as in inter-band CA or EN-DC scenarios.</w:t>
      </w:r>
    </w:p>
    <w:p w14:paraId="27570812" w14:textId="77777777" w:rsidR="00643E96" w:rsidRPr="0053329C" w:rsidRDefault="00643E96" w:rsidP="00643E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i/>
          <w:iCs/>
          <w:lang w:eastAsia="zh-CN"/>
        </w:rPr>
      </w:pPr>
      <w:r w:rsidRPr="0053329C">
        <w:rPr>
          <w:rFonts w:eastAsia="Yu Mincho"/>
          <w:i/>
          <w:iCs/>
          <w:lang w:eastAsia="ja-JP"/>
        </w:rPr>
        <w:t>Prioritize Type 3a/3b discussion for 4MIMO layer in Rel-18.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92"/>
        <w:gridCol w:w="604"/>
        <w:gridCol w:w="622"/>
        <w:gridCol w:w="431"/>
        <w:gridCol w:w="956"/>
        <w:gridCol w:w="1025"/>
        <w:gridCol w:w="973"/>
        <w:gridCol w:w="3320"/>
      </w:tblGrid>
      <w:tr w:rsidR="00643E96" w:rsidRPr="00E55EC0" w14:paraId="789409CB" w14:textId="77777777" w:rsidTr="005A55CE">
        <w:trPr>
          <w:trHeight w:val="70"/>
          <w:jc w:val="center"/>
        </w:trPr>
        <w:tc>
          <w:tcPr>
            <w:tcW w:w="498" w:type="dxa"/>
            <w:shd w:val="clear" w:color="auto" w:fill="DEEAF6"/>
          </w:tcPr>
          <w:p w14:paraId="50DD72C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1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5A8A21A0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shd w:val="clear" w:color="auto" w:fill="DEEAF6"/>
            <w:noWrap/>
            <w:vAlign w:val="bottom"/>
          </w:tcPr>
          <w:p w14:paraId="0038DA56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201CB53D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shd w:val="clear" w:color="auto" w:fill="DEEAF6"/>
            <w:vAlign w:val="bottom"/>
          </w:tcPr>
          <w:p w14:paraId="0861AE2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shd w:val="clear" w:color="auto" w:fill="DEEAF6"/>
            <w:vAlign w:val="bottom"/>
          </w:tcPr>
          <w:p w14:paraId="2662802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shd w:val="clear" w:color="auto" w:fill="DEEAF6"/>
            <w:vAlign w:val="bottom"/>
          </w:tcPr>
          <w:p w14:paraId="2BDB59A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190AE3F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shd w:val="clear" w:color="auto" w:fill="DEEAF6"/>
            <w:vAlign w:val="bottom"/>
          </w:tcPr>
          <w:p w14:paraId="51D91A9B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shd w:val="clear" w:color="auto" w:fill="DEEAF6"/>
            <w:vAlign w:val="bottom"/>
          </w:tcPr>
          <w:p w14:paraId="10DE80E8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4303FA88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0AAEFA5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shd w:val="clear" w:color="auto" w:fill="DEEAF6"/>
          </w:tcPr>
          <w:p w14:paraId="75C79C25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shd w:val="clear" w:color="auto" w:fill="DEEAF6"/>
            <w:vAlign w:val="bottom"/>
          </w:tcPr>
          <w:p w14:paraId="05BE39E5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6DBFC2C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shd w:val="clear" w:color="auto" w:fill="DEEAF6"/>
            <w:noWrap/>
            <w:vAlign w:val="bottom"/>
          </w:tcPr>
          <w:p w14:paraId="70A15703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643E96" w:rsidRPr="00E55EC0" w14:paraId="0252DBB7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6248ACC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1918334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BFBFBF"/>
            <w:vAlign w:val="bottom"/>
          </w:tcPr>
          <w:p w14:paraId="507398A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shd w:val="clear" w:color="auto" w:fill="BFBFBF"/>
            <w:vAlign w:val="bottom"/>
          </w:tcPr>
          <w:p w14:paraId="7DB466E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shd w:val="clear" w:color="auto" w:fill="BFBFBF"/>
            <w:vAlign w:val="bottom"/>
          </w:tcPr>
          <w:p w14:paraId="0CDBBDA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65066E93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42CCFA3C" w14:textId="77777777" w:rsidR="00643E96" w:rsidRPr="00E55EC0" w:rsidRDefault="00643E96" w:rsidP="005A55CE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4CA89ACD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7B477D7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00A62E82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i.e.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legacy architecture)</w:t>
            </w:r>
          </w:p>
        </w:tc>
      </w:tr>
      <w:tr w:rsidR="00643E96" w:rsidRPr="00E55EC0" w14:paraId="1881D93D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BFBFBF"/>
          </w:tcPr>
          <w:p w14:paraId="3FC3AE95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510D6AD2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BFBFBF"/>
            <w:vAlign w:val="center"/>
          </w:tcPr>
          <w:p w14:paraId="0AC7DFF8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shd w:val="clear" w:color="auto" w:fill="BFBFBF"/>
            <w:vAlign w:val="center"/>
          </w:tcPr>
          <w:p w14:paraId="30E7F33A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shd w:val="clear" w:color="auto" w:fill="BFBFBF"/>
            <w:vAlign w:val="center"/>
          </w:tcPr>
          <w:p w14:paraId="4D6AD282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161AA84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BFBFBF"/>
            <w:vAlign w:val="center"/>
          </w:tcPr>
          <w:p w14:paraId="17B6B0F1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56AEDEC6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BFBFBF"/>
            <w:vAlign w:val="center"/>
          </w:tcPr>
          <w:p w14:paraId="0DA527E0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BFBFBF"/>
            <w:vAlign w:val="center"/>
          </w:tcPr>
          <w:p w14:paraId="13F77CF7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E55EC0" w14:paraId="01D76D17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4877B3E7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333D8E58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5B8A8F3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shd w:val="clear" w:color="auto" w:fill="BFBFBF"/>
            <w:vAlign w:val="bottom"/>
          </w:tcPr>
          <w:p w14:paraId="6DA65673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214F6F91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7F77D5D4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3353232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17782978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77DBB11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4224B629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156D2CC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185B4E4C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643E96" w:rsidRPr="00E55EC0" w14:paraId="5F4A9DA6" w14:textId="77777777" w:rsidTr="005A55CE">
        <w:trPr>
          <w:trHeight w:val="70"/>
          <w:jc w:val="center"/>
        </w:trPr>
        <w:tc>
          <w:tcPr>
            <w:tcW w:w="498" w:type="dxa"/>
            <w:vMerge/>
          </w:tcPr>
          <w:p w14:paraId="4080B6AA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24EC7127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1DBDA40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BFBFBF"/>
            <w:vAlign w:val="bottom"/>
          </w:tcPr>
          <w:p w14:paraId="0F4AAFF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3F4D16CE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0B70BDA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7F28307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43D92B8A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7D6817FC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vAlign w:val="center"/>
          </w:tcPr>
          <w:p w14:paraId="1D6D09FF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7B254164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E55EC0" w14:paraId="57A3666A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4C8EE11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205F0063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779E8A3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1828446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5BD6068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3CC454D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52F764A4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77DCCBAE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6C7EC5D3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567813F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43E96" w:rsidRPr="00E55EC0" w14:paraId="7952CF7D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329CCF5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44CC2157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6627D86D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21A6B4E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1377AE1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715E282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FFFF00"/>
            <w:vAlign w:val="center"/>
          </w:tcPr>
          <w:p w14:paraId="44366549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FFFF00"/>
          </w:tcPr>
          <w:p w14:paraId="75D87F8D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FFFF00"/>
            <w:vAlign w:val="center"/>
          </w:tcPr>
          <w:p w14:paraId="0DA242D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FFFF00"/>
            <w:vAlign w:val="center"/>
          </w:tcPr>
          <w:p w14:paraId="24EB7E23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E55EC0" w14:paraId="24D3F378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78EEF94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02DCFC6C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72CC6B8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2747533A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76508F7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0B9BC4C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71D9FC42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52AF5F9E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2CF4231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2CF3ECE6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43E96" w:rsidRPr="00E55EC0" w14:paraId="65ED9E38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72301A1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3A66840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09E3007F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6496AB5A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033883C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2A2401D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vAlign w:val="center"/>
          </w:tcPr>
          <w:p w14:paraId="426891A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40A92CCE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3528B2F4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7566057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444E71" w14:paraId="5218B1E0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66FF33"/>
          </w:tcPr>
          <w:p w14:paraId="67DBB677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72F3D130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0EAD161A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66FF33"/>
            <w:vAlign w:val="bottom"/>
          </w:tcPr>
          <w:p w14:paraId="21359A12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6</w:t>
            </w:r>
          </w:p>
          <w:p w14:paraId="206467FA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46F5A794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592AB6B9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56B0CEDE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66FF33"/>
            <w:vAlign w:val="bottom"/>
          </w:tcPr>
          <w:p w14:paraId="57FCF78F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66FF33"/>
          </w:tcPr>
          <w:p w14:paraId="1EB20BC8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66FF33"/>
            <w:noWrap/>
            <w:vAlign w:val="bottom"/>
          </w:tcPr>
          <w:p w14:paraId="2F7AC189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66FF33"/>
            <w:vAlign w:val="bottom"/>
          </w:tcPr>
          <w:p w14:paraId="135F825C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6 antennas and LNA =&gt; is it compatible with smartphone? (</w:t>
            </w:r>
            <w:proofErr w:type="gramStart"/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for</w:t>
            </w:r>
            <w:proofErr w:type="gramEnd"/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 xml:space="preserve"> which frequency range), FWA only</w:t>
            </w:r>
          </w:p>
        </w:tc>
      </w:tr>
      <w:tr w:rsidR="00643E96" w:rsidRPr="00444E71" w14:paraId="5D5DE272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66FF33"/>
          </w:tcPr>
          <w:p w14:paraId="186CCFE5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21703ECA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6A258081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66FF33"/>
            <w:vAlign w:val="bottom"/>
          </w:tcPr>
          <w:p w14:paraId="3BBFCCC0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481EAD34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5BE77A5B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5A4DE66C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66FF33"/>
            <w:vAlign w:val="center"/>
          </w:tcPr>
          <w:p w14:paraId="798DB69D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66FF33"/>
          </w:tcPr>
          <w:p w14:paraId="4CA3AF21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14:paraId="3E8255D6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14:paraId="2923CC35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tr w:rsidR="00643E96" w:rsidRPr="00444E71" w14:paraId="6632AD29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66FF33"/>
          </w:tcPr>
          <w:p w14:paraId="75C51D68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26061180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51DA1292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66FF33"/>
            <w:vAlign w:val="bottom"/>
          </w:tcPr>
          <w:p w14:paraId="36075849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8</w:t>
            </w:r>
          </w:p>
          <w:p w14:paraId="52D2BBEA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797FE036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39C98083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0253F60A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66FF33"/>
            <w:vAlign w:val="bottom"/>
          </w:tcPr>
          <w:p w14:paraId="6A1285F1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66FF33"/>
          </w:tcPr>
          <w:p w14:paraId="63A9641D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proofErr w:type="gramStart"/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N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RCA,</w:t>
            </w: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shd w:val="clear" w:color="auto" w:fill="66FF33"/>
            <w:noWrap/>
            <w:vAlign w:val="bottom"/>
          </w:tcPr>
          <w:p w14:paraId="74729D26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66FF33"/>
            <w:vAlign w:val="bottom"/>
          </w:tcPr>
          <w:p w14:paraId="6C03BB3B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8 antennas and LNA =&gt; is it compatible with smartphone? (</w:t>
            </w:r>
            <w:proofErr w:type="gramStart"/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for</w:t>
            </w:r>
            <w:proofErr w:type="gramEnd"/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 xml:space="preserve"> which frequency range), FWA only</w:t>
            </w:r>
          </w:p>
        </w:tc>
      </w:tr>
      <w:tr w:rsidR="00643E96" w:rsidRPr="00444E71" w14:paraId="36FC308C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66FF33"/>
          </w:tcPr>
          <w:p w14:paraId="4129D8EF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7D7416E5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699F59BB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shd w:val="clear" w:color="auto" w:fill="66FF33"/>
            <w:vAlign w:val="bottom"/>
          </w:tcPr>
          <w:p w14:paraId="21425598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08DA68F6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3DF95672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21762C48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66FF33"/>
            <w:vAlign w:val="center"/>
          </w:tcPr>
          <w:p w14:paraId="4D8D89F7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66FF33"/>
          </w:tcPr>
          <w:p w14:paraId="49F2B155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14:paraId="7E89D33B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14:paraId="087977F9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bookmarkEnd w:id="1"/>
    </w:tbl>
    <w:p w14:paraId="756E5E85" w14:textId="77777777" w:rsidR="00643E96" w:rsidRDefault="00643E96" w:rsidP="00012E01">
      <w:pPr>
        <w:jc w:val="both"/>
        <w:rPr>
          <w:b/>
          <w:bCs/>
          <w:lang w:eastAsia="zh-CN"/>
        </w:rPr>
      </w:pPr>
    </w:p>
    <w:p w14:paraId="58AF670A" w14:textId="230CA7C9" w:rsidR="005E3BBF" w:rsidRDefault="005E3BBF" w:rsidP="00012E01">
      <w:pPr>
        <w:jc w:val="both"/>
        <w:rPr>
          <w:b/>
          <w:u w:val="single"/>
          <w:lang w:eastAsia="zh-CN"/>
        </w:rPr>
      </w:pPr>
      <w:r w:rsidRPr="0053329C">
        <w:rPr>
          <w:b/>
          <w:u w:val="single"/>
          <w:lang w:eastAsia="zh-CN"/>
        </w:rPr>
        <w:t>SCell activation delay</w:t>
      </w:r>
    </w:p>
    <w:p w14:paraId="378D91CD" w14:textId="6A395711" w:rsidR="00D14EB6" w:rsidRPr="00D14EB6" w:rsidRDefault="00D14EB6" w:rsidP="00012E01">
      <w:pPr>
        <w:jc w:val="both"/>
        <w:rPr>
          <w:bCs/>
          <w:lang w:eastAsia="zh-CN"/>
        </w:rPr>
      </w:pPr>
      <w:r w:rsidRPr="00D14EB6">
        <w:rPr>
          <w:rFonts w:hint="eastAsia"/>
          <w:bCs/>
          <w:lang w:eastAsia="zh-CN"/>
        </w:rPr>
        <w:t>T</w:t>
      </w:r>
      <w:r w:rsidRPr="00D14EB6">
        <w:rPr>
          <w:bCs/>
          <w:lang w:eastAsia="zh-CN"/>
        </w:rPr>
        <w:t xml:space="preserve">he </w:t>
      </w:r>
      <w:r>
        <w:rPr>
          <w:bCs/>
          <w:lang w:eastAsia="zh-CN"/>
        </w:rPr>
        <w:t>impact on SCell activation delay was discussed in RAN4#106 meeting with different views as below</w:t>
      </w:r>
      <w:r w:rsidR="00EB1CF2">
        <w:rPr>
          <w:bCs/>
          <w:lang w:eastAsia="zh-CN"/>
        </w:rPr>
        <w:t xml:space="preserve"> [3]</w:t>
      </w:r>
      <w:r>
        <w:rPr>
          <w:bCs/>
          <w:lang w:eastAsia="zh-CN"/>
        </w:rPr>
        <w:t xml:space="preserve">. </w:t>
      </w:r>
    </w:p>
    <w:p w14:paraId="21758ABF" w14:textId="77777777" w:rsidR="00D14EB6" w:rsidRPr="00D14EB6" w:rsidRDefault="00D14EB6" w:rsidP="00D14EB6">
      <w:pPr>
        <w:rPr>
          <w:b/>
          <w:i/>
          <w:iCs/>
          <w:color w:val="000000" w:themeColor="text1"/>
          <w:szCs w:val="20"/>
          <w:u w:val="single"/>
          <w:lang w:eastAsia="ko-KR"/>
        </w:rPr>
      </w:pPr>
      <w:r w:rsidRPr="00D14EB6">
        <w:rPr>
          <w:b/>
          <w:i/>
          <w:iCs/>
          <w:color w:val="000000" w:themeColor="text1"/>
          <w:szCs w:val="20"/>
          <w:u w:val="single"/>
          <w:lang w:eastAsia="ko-KR"/>
        </w:rPr>
        <w:t>Issue 1-3-1: Impacts on SCell activation requirements</w:t>
      </w:r>
    </w:p>
    <w:p w14:paraId="35588FC3" w14:textId="7E9A1257" w:rsidR="00D14EB6" w:rsidRPr="00D14EB6" w:rsidRDefault="00D14EB6" w:rsidP="00D14EB6">
      <w:pPr>
        <w:spacing w:after="120" w:line="240" w:lineRule="auto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Proposals:</w:t>
      </w:r>
    </w:p>
    <w:p w14:paraId="21900588" w14:textId="77777777" w:rsidR="00D14EB6" w:rsidRPr="00D14EB6" w:rsidRDefault="00D14EB6" w:rsidP="00D14EB6">
      <w:pPr>
        <w:pStyle w:val="ListParagraph"/>
        <w:numPr>
          <w:ilvl w:val="1"/>
          <w:numId w:val="24"/>
        </w:numPr>
        <w:spacing w:after="120" w:line="360" w:lineRule="auto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Option 1: (</w:t>
      </w:r>
      <w:r w:rsidRPr="00D14EB6">
        <w:rPr>
          <w:i/>
          <w:iCs/>
          <w:szCs w:val="20"/>
        </w:rPr>
        <w:t>MTK</w:t>
      </w:r>
      <w:r w:rsidRPr="00D14EB6">
        <w:rPr>
          <w:i/>
          <w:iCs/>
          <w:color w:val="000000" w:themeColor="text1"/>
          <w:szCs w:val="20"/>
          <w:lang w:eastAsia="zh-CN"/>
        </w:rPr>
        <w:t>)</w:t>
      </w:r>
    </w:p>
    <w:p w14:paraId="2D30F625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For a known FR1 intra-band non-collocated SCell, the existing activation delay requirement can be re-used</w:t>
      </w:r>
    </w:p>
    <w:p w14:paraId="4A5FA4B6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 xml:space="preserve">RAN4 shall revise the unknown SCell activation delay for activating an FR1 intra-band non-collocated SCell. </w:t>
      </w:r>
      <w:r w:rsidRPr="00D14EB6">
        <w:rPr>
          <w:i/>
          <w:iCs/>
          <w:szCs w:val="20"/>
        </w:rPr>
        <w:t xml:space="preserve">For an unknown FR1 intra-band non-collocated SCell, </w:t>
      </w:r>
      <w:r w:rsidRPr="00D14EB6">
        <w:rPr>
          <w:rFonts w:eastAsia="Calibri"/>
          <w:i/>
          <w:iCs/>
          <w:szCs w:val="20"/>
          <w:lang w:eastAsia="en-GB"/>
        </w:rPr>
        <w:t xml:space="preserve">provided that the side condition </w:t>
      </w:r>
      <w:proofErr w:type="spellStart"/>
      <w:r w:rsidRPr="00D14EB6">
        <w:rPr>
          <w:i/>
          <w:iCs/>
          <w:szCs w:val="20"/>
          <w:lang w:eastAsia="en-GB"/>
        </w:rPr>
        <w:t>Ês</w:t>
      </w:r>
      <w:proofErr w:type="spellEnd"/>
      <w:r w:rsidRPr="00D14EB6">
        <w:rPr>
          <w:i/>
          <w:iCs/>
          <w:szCs w:val="20"/>
          <w:lang w:eastAsia="en-GB"/>
        </w:rPr>
        <w:t>/</w:t>
      </w:r>
      <w:proofErr w:type="spellStart"/>
      <w:r w:rsidRPr="00D14EB6">
        <w:rPr>
          <w:i/>
          <w:iCs/>
          <w:szCs w:val="20"/>
          <w:lang w:eastAsia="en-GB"/>
        </w:rPr>
        <w:t>Iot</w:t>
      </w:r>
      <w:proofErr w:type="spellEnd"/>
      <w:r w:rsidRPr="00D14EB6">
        <w:rPr>
          <w:i/>
          <w:iCs/>
          <w:szCs w:val="20"/>
          <w:lang w:eastAsia="en-GB"/>
        </w:rPr>
        <w:t xml:space="preserve"> ≥ -2dB is fulfilled,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activation_time</w:t>
      </w:r>
      <w:proofErr w:type="spellEnd"/>
      <w:r w:rsidRPr="00D14EB6">
        <w:rPr>
          <w:i/>
          <w:iCs/>
          <w:szCs w:val="20"/>
          <w:lang w:eastAsia="en-GB"/>
        </w:rPr>
        <w:t xml:space="preserve"> is</w:t>
      </w:r>
    </w:p>
    <w:p w14:paraId="523EA798" w14:textId="77777777" w:rsidR="00D14EB6" w:rsidRPr="00D14EB6" w:rsidRDefault="00D14EB6" w:rsidP="00D14EB6">
      <w:pPr>
        <w:pStyle w:val="ListParagraph"/>
        <w:numPr>
          <w:ilvl w:val="3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szCs w:val="20"/>
          <w:lang w:eastAsia="zh-CN"/>
        </w:rPr>
        <w:t xml:space="preserve">6ms + </w:t>
      </w:r>
      <w:proofErr w:type="spellStart"/>
      <w:r w:rsidRPr="00D14EB6">
        <w:rPr>
          <w:i/>
          <w:iCs/>
          <w:szCs w:val="20"/>
          <w:lang w:eastAsia="zh-CN"/>
        </w:rPr>
        <w:t>T</w:t>
      </w:r>
      <w:r w:rsidRPr="00D14EB6">
        <w:rPr>
          <w:i/>
          <w:iCs/>
          <w:szCs w:val="20"/>
          <w:vertAlign w:val="subscript"/>
          <w:lang w:eastAsia="zh-CN"/>
        </w:rPr>
        <w:t>FirstSSB_MAX</w:t>
      </w:r>
      <w:proofErr w:type="spellEnd"/>
      <w:r w:rsidRPr="00D14EB6">
        <w:rPr>
          <w:i/>
          <w:iCs/>
          <w:szCs w:val="20"/>
          <w:lang w:eastAsia="zh-CN"/>
        </w:rPr>
        <w:t xml:space="preserve"> + T</w:t>
      </w:r>
      <w:r w:rsidRPr="00D14EB6">
        <w:rPr>
          <w:i/>
          <w:iCs/>
          <w:szCs w:val="20"/>
          <w:vertAlign w:val="subscript"/>
          <w:lang w:eastAsia="zh-CN"/>
        </w:rPr>
        <w:t>SMTC_MAX</w:t>
      </w:r>
      <w:r w:rsidRPr="00D14EB6">
        <w:rPr>
          <w:i/>
          <w:iCs/>
          <w:szCs w:val="20"/>
          <w:lang w:eastAsia="zh-CN"/>
        </w:rPr>
        <w:t xml:space="preserve"> + </w:t>
      </w:r>
      <w:proofErr w:type="spellStart"/>
      <w:r w:rsidRPr="00D14EB6">
        <w:rPr>
          <w:i/>
          <w:iCs/>
          <w:szCs w:val="20"/>
          <w:lang w:eastAsia="zh-CN"/>
        </w:rPr>
        <w:t>T</w:t>
      </w:r>
      <w:r w:rsidRPr="00D14EB6">
        <w:rPr>
          <w:i/>
          <w:iCs/>
          <w:szCs w:val="20"/>
          <w:vertAlign w:val="subscript"/>
          <w:lang w:eastAsia="zh-CN"/>
        </w:rPr>
        <w:t>rs</w:t>
      </w:r>
      <w:proofErr w:type="spellEnd"/>
      <w:r w:rsidRPr="00D14EB6">
        <w:rPr>
          <w:i/>
          <w:iCs/>
          <w:szCs w:val="20"/>
          <w:lang w:eastAsia="zh-CN"/>
        </w:rPr>
        <w:t xml:space="preserve"> + T</w:t>
      </w:r>
      <w:r w:rsidRPr="00D14EB6">
        <w:rPr>
          <w:i/>
          <w:iCs/>
          <w:szCs w:val="20"/>
          <w:vertAlign w:val="subscript"/>
          <w:lang w:eastAsia="zh-CN"/>
        </w:rPr>
        <w:t>L1-</w:t>
      </w:r>
      <w:proofErr w:type="gramStart"/>
      <w:r w:rsidRPr="00D14EB6">
        <w:rPr>
          <w:i/>
          <w:iCs/>
          <w:szCs w:val="20"/>
          <w:vertAlign w:val="subscript"/>
          <w:lang w:eastAsia="zh-CN"/>
        </w:rPr>
        <w:t>RSRP,measure</w:t>
      </w:r>
      <w:proofErr w:type="gramEnd"/>
      <w:r w:rsidRPr="00D14EB6">
        <w:rPr>
          <w:i/>
          <w:iCs/>
          <w:szCs w:val="20"/>
          <w:lang w:eastAsia="zh-CN"/>
        </w:rPr>
        <w:t xml:space="preserve"> + T</w:t>
      </w:r>
      <w:r w:rsidRPr="00D14EB6">
        <w:rPr>
          <w:i/>
          <w:iCs/>
          <w:szCs w:val="20"/>
          <w:vertAlign w:val="subscript"/>
          <w:lang w:eastAsia="zh-CN"/>
        </w:rPr>
        <w:t>L1-RSRP,report</w:t>
      </w:r>
      <w:r w:rsidRPr="00D14EB6">
        <w:rPr>
          <w:i/>
          <w:iCs/>
          <w:szCs w:val="20"/>
          <w:lang w:eastAsia="zh-CN"/>
        </w:rPr>
        <w:t xml:space="preserve"> + T</w:t>
      </w:r>
      <w:r w:rsidRPr="00D14EB6">
        <w:rPr>
          <w:i/>
          <w:iCs/>
          <w:szCs w:val="20"/>
          <w:vertAlign w:val="subscript"/>
          <w:lang w:eastAsia="zh-CN"/>
        </w:rPr>
        <w:t>HARQ</w:t>
      </w:r>
      <w:r w:rsidRPr="00D14EB6">
        <w:rPr>
          <w:i/>
          <w:iCs/>
          <w:szCs w:val="20"/>
          <w:lang w:eastAsia="zh-CN"/>
        </w:rPr>
        <w:t xml:space="preserve"> + max(</w:t>
      </w:r>
      <w:proofErr w:type="spellStart"/>
      <w:r w:rsidRPr="00D14EB6">
        <w:rPr>
          <w:i/>
          <w:iCs/>
          <w:szCs w:val="20"/>
          <w:lang w:eastAsia="zh-CN"/>
        </w:rPr>
        <w:t>T</w:t>
      </w:r>
      <w:r w:rsidRPr="00D14EB6">
        <w:rPr>
          <w:i/>
          <w:iCs/>
          <w:szCs w:val="20"/>
          <w:vertAlign w:val="subscript"/>
          <w:lang w:eastAsia="zh-CN"/>
        </w:rPr>
        <w:t>uncertainty_MAC</w:t>
      </w:r>
      <w:proofErr w:type="spellEnd"/>
      <w:r w:rsidRPr="00D14EB6">
        <w:rPr>
          <w:i/>
          <w:iCs/>
          <w:szCs w:val="20"/>
          <w:lang w:eastAsia="zh-CN"/>
        </w:rPr>
        <w:t xml:space="preserve"> + </w:t>
      </w:r>
      <w:proofErr w:type="spellStart"/>
      <w:r w:rsidRPr="00D14EB6">
        <w:rPr>
          <w:i/>
          <w:iCs/>
          <w:szCs w:val="20"/>
          <w:lang w:eastAsia="zh-CN"/>
        </w:rPr>
        <w:t>T</w:t>
      </w:r>
      <w:r w:rsidRPr="00D14EB6">
        <w:rPr>
          <w:i/>
          <w:iCs/>
          <w:szCs w:val="20"/>
          <w:vertAlign w:val="subscript"/>
          <w:lang w:eastAsia="zh-CN"/>
        </w:rPr>
        <w:t>FineTiming</w:t>
      </w:r>
      <w:proofErr w:type="spellEnd"/>
      <w:r w:rsidRPr="00D14EB6">
        <w:rPr>
          <w:i/>
          <w:iCs/>
          <w:szCs w:val="20"/>
          <w:lang w:eastAsia="zh-CN"/>
        </w:rPr>
        <w:t xml:space="preserve"> + 2ms, </w:t>
      </w:r>
      <w:proofErr w:type="spellStart"/>
      <w:r w:rsidRPr="00D14EB6">
        <w:rPr>
          <w:i/>
          <w:iCs/>
          <w:szCs w:val="20"/>
          <w:lang w:eastAsia="zh-CN"/>
        </w:rPr>
        <w:t>T</w:t>
      </w:r>
      <w:r w:rsidRPr="00D14EB6">
        <w:rPr>
          <w:i/>
          <w:iCs/>
          <w:szCs w:val="20"/>
          <w:vertAlign w:val="subscript"/>
          <w:lang w:eastAsia="zh-CN"/>
        </w:rPr>
        <w:t>uncertainty_SP</w:t>
      </w:r>
      <w:proofErr w:type="spellEnd"/>
      <w:r w:rsidRPr="00D14EB6">
        <w:rPr>
          <w:i/>
          <w:iCs/>
          <w:szCs w:val="20"/>
          <w:lang w:eastAsia="zh-CN"/>
        </w:rPr>
        <w:t>), if semi-persistent CSI-RS is used for CSI reporting,</w:t>
      </w:r>
      <w:r w:rsidRPr="00D14EB6">
        <w:rPr>
          <w:i/>
          <w:iCs/>
          <w:color w:val="000000" w:themeColor="text1"/>
          <w:szCs w:val="20"/>
          <w:lang w:eastAsia="zh-CN"/>
        </w:rPr>
        <w:t>.</w:t>
      </w:r>
    </w:p>
    <w:p w14:paraId="48B04504" w14:textId="77777777" w:rsidR="00D14EB6" w:rsidRPr="00D14EB6" w:rsidRDefault="00D14EB6" w:rsidP="00D14EB6">
      <w:pPr>
        <w:pStyle w:val="ListParagraph"/>
        <w:numPr>
          <w:ilvl w:val="3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szCs w:val="20"/>
          <w:lang w:eastAsia="en-GB"/>
        </w:rPr>
        <w:t xml:space="preserve">3ms +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FirstSSB_MAX</w:t>
      </w:r>
      <w:proofErr w:type="spellEnd"/>
      <w:r w:rsidRPr="00D14EB6">
        <w:rPr>
          <w:i/>
          <w:iCs/>
          <w:szCs w:val="20"/>
          <w:lang w:eastAsia="en-GB"/>
        </w:rPr>
        <w:t xml:space="preserve"> + T</w:t>
      </w:r>
      <w:r w:rsidRPr="00D14EB6">
        <w:rPr>
          <w:i/>
          <w:iCs/>
          <w:szCs w:val="20"/>
          <w:vertAlign w:val="subscript"/>
          <w:lang w:eastAsia="en-GB"/>
        </w:rPr>
        <w:t>SMTC_MAX</w:t>
      </w:r>
      <w:r w:rsidRPr="00D14EB6">
        <w:rPr>
          <w:i/>
          <w:iCs/>
          <w:szCs w:val="20"/>
          <w:lang w:eastAsia="en-GB"/>
        </w:rPr>
        <w:t xml:space="preserve"> +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rs</w:t>
      </w:r>
      <w:proofErr w:type="spellEnd"/>
      <w:r w:rsidRPr="00D14EB6">
        <w:rPr>
          <w:i/>
          <w:iCs/>
          <w:szCs w:val="20"/>
          <w:lang w:eastAsia="en-GB"/>
        </w:rPr>
        <w:t xml:space="preserve"> + T</w:t>
      </w:r>
      <w:r w:rsidRPr="00D14EB6">
        <w:rPr>
          <w:i/>
          <w:iCs/>
          <w:szCs w:val="20"/>
          <w:vertAlign w:val="subscript"/>
          <w:lang w:eastAsia="en-GB"/>
        </w:rPr>
        <w:t>L1-</w:t>
      </w:r>
      <w:proofErr w:type="gramStart"/>
      <w:r w:rsidRPr="00D14EB6">
        <w:rPr>
          <w:i/>
          <w:iCs/>
          <w:szCs w:val="20"/>
          <w:vertAlign w:val="subscript"/>
          <w:lang w:eastAsia="en-GB"/>
        </w:rPr>
        <w:t>RSRP,measure</w:t>
      </w:r>
      <w:proofErr w:type="gramEnd"/>
      <w:r w:rsidRPr="00D14EB6">
        <w:rPr>
          <w:i/>
          <w:iCs/>
          <w:szCs w:val="20"/>
          <w:lang w:eastAsia="en-GB"/>
        </w:rPr>
        <w:t xml:space="preserve"> + T</w:t>
      </w:r>
      <w:r w:rsidRPr="00D14EB6">
        <w:rPr>
          <w:i/>
          <w:iCs/>
          <w:szCs w:val="20"/>
          <w:vertAlign w:val="subscript"/>
          <w:lang w:eastAsia="en-GB"/>
        </w:rPr>
        <w:t>L1-RSRP,report</w:t>
      </w:r>
      <w:r w:rsidRPr="00D14EB6">
        <w:rPr>
          <w:i/>
          <w:iCs/>
          <w:szCs w:val="20"/>
          <w:lang w:eastAsia="en-GB"/>
        </w:rPr>
        <w:t xml:space="preserve"> + max(T</w:t>
      </w:r>
      <w:r w:rsidRPr="00D14EB6">
        <w:rPr>
          <w:i/>
          <w:iCs/>
          <w:szCs w:val="20"/>
          <w:vertAlign w:val="subscript"/>
          <w:lang w:eastAsia="en-GB"/>
        </w:rPr>
        <w:t>HARQ</w:t>
      </w:r>
      <w:r w:rsidRPr="00D14EB6">
        <w:rPr>
          <w:i/>
          <w:iCs/>
          <w:szCs w:val="20"/>
          <w:lang w:eastAsia="en-GB"/>
        </w:rPr>
        <w:t xml:space="preserve"> +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uncertainty_MAC</w:t>
      </w:r>
      <w:proofErr w:type="spellEnd"/>
      <w:r w:rsidRPr="00D14EB6">
        <w:rPr>
          <w:i/>
          <w:iCs/>
          <w:szCs w:val="20"/>
          <w:lang w:eastAsia="en-GB"/>
        </w:rPr>
        <w:t xml:space="preserve"> + 5ms +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FineTiming</w:t>
      </w:r>
      <w:proofErr w:type="spellEnd"/>
      <w:r w:rsidRPr="00D14EB6">
        <w:rPr>
          <w:i/>
          <w:iCs/>
          <w:szCs w:val="20"/>
          <w:lang w:eastAsia="en-GB"/>
        </w:rPr>
        <w:t xml:space="preserve">,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uncertainty_RRC</w:t>
      </w:r>
      <w:proofErr w:type="spellEnd"/>
      <w:r w:rsidRPr="00D14EB6">
        <w:rPr>
          <w:i/>
          <w:iCs/>
          <w:szCs w:val="20"/>
          <w:lang w:eastAsia="en-GB"/>
        </w:rPr>
        <w:t xml:space="preserve"> + </w:t>
      </w:r>
      <w:proofErr w:type="spellStart"/>
      <w:r w:rsidRPr="00D14EB6">
        <w:rPr>
          <w:i/>
          <w:iCs/>
          <w:szCs w:val="20"/>
          <w:lang w:eastAsia="en-GB"/>
        </w:rPr>
        <w:t>T</w:t>
      </w:r>
      <w:r w:rsidRPr="00D14EB6">
        <w:rPr>
          <w:i/>
          <w:iCs/>
          <w:szCs w:val="20"/>
          <w:vertAlign w:val="subscript"/>
          <w:lang w:eastAsia="en-GB"/>
        </w:rPr>
        <w:t>RRC_delay</w:t>
      </w:r>
      <w:proofErr w:type="spellEnd"/>
      <w:r w:rsidRPr="00D14EB6">
        <w:rPr>
          <w:i/>
          <w:iCs/>
          <w:szCs w:val="20"/>
          <w:lang w:eastAsia="en-GB"/>
        </w:rPr>
        <w:t>), if periodic CSI-RS is used for CSI reporting.</w:t>
      </w:r>
    </w:p>
    <w:p w14:paraId="2D547947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bCs/>
          <w:i/>
          <w:iCs/>
          <w:szCs w:val="20"/>
        </w:rPr>
        <w:t>For a non-collocated SCell without SSB, the exiting delay requirement is not applicable</w:t>
      </w:r>
    </w:p>
    <w:p w14:paraId="1CBD75EE" w14:textId="77777777" w:rsidR="00D14EB6" w:rsidRPr="00D14EB6" w:rsidRDefault="00D14EB6" w:rsidP="00D14EB6">
      <w:pPr>
        <w:pStyle w:val="ListParagraph"/>
        <w:numPr>
          <w:ilvl w:val="1"/>
          <w:numId w:val="24"/>
        </w:numPr>
        <w:spacing w:after="120" w:line="360" w:lineRule="auto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Option 2: (</w:t>
      </w:r>
      <w:r w:rsidRPr="00D14EB6">
        <w:rPr>
          <w:i/>
          <w:iCs/>
          <w:szCs w:val="20"/>
        </w:rPr>
        <w:t>Nokia</w:t>
      </w:r>
      <w:r w:rsidRPr="00D14EB6">
        <w:rPr>
          <w:i/>
          <w:iCs/>
          <w:color w:val="000000" w:themeColor="text1"/>
          <w:szCs w:val="20"/>
          <w:lang w:eastAsia="zh-CN"/>
        </w:rPr>
        <w:t>)</w:t>
      </w:r>
    </w:p>
    <w:p w14:paraId="2B61FCD6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The existing SCell activation delay for intra-band contiguous scenario needs to be clarified with co-location assumption</w:t>
      </w:r>
    </w:p>
    <w:p w14:paraId="692D5B42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szCs w:val="20"/>
        </w:rPr>
        <w:t>RAN4 shall define the SCell activation delay for activating an FR1 intra-band non-collocated SCell. The SCell activation delay requirement for inter-band CA can be applied to intra-band non-</w:t>
      </w:r>
      <w:proofErr w:type="spellStart"/>
      <w:r w:rsidRPr="00D14EB6">
        <w:rPr>
          <w:i/>
          <w:iCs/>
          <w:szCs w:val="20"/>
        </w:rPr>
        <w:t>colocated</w:t>
      </w:r>
      <w:proofErr w:type="spellEnd"/>
      <w:r w:rsidRPr="00D14EB6">
        <w:rPr>
          <w:i/>
          <w:iCs/>
          <w:szCs w:val="20"/>
        </w:rPr>
        <w:t xml:space="preserve"> </w:t>
      </w:r>
      <w:proofErr w:type="spellStart"/>
      <w:r w:rsidRPr="00D14EB6">
        <w:rPr>
          <w:i/>
          <w:iCs/>
          <w:szCs w:val="20"/>
        </w:rPr>
        <w:t>SCell</w:t>
      </w:r>
      <w:proofErr w:type="spellEnd"/>
      <w:r w:rsidRPr="00D14EB6">
        <w:rPr>
          <w:i/>
          <w:iCs/>
          <w:szCs w:val="20"/>
        </w:rPr>
        <w:t xml:space="preserve"> for Type 2 UE</w:t>
      </w:r>
    </w:p>
    <w:p w14:paraId="0C12D1B0" w14:textId="77777777" w:rsidR="00D14EB6" w:rsidRPr="00D14EB6" w:rsidRDefault="00D14EB6" w:rsidP="00D14EB6">
      <w:pPr>
        <w:pStyle w:val="ListParagraph"/>
        <w:numPr>
          <w:ilvl w:val="1"/>
          <w:numId w:val="24"/>
        </w:numPr>
        <w:spacing w:after="120" w:line="360" w:lineRule="auto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lastRenderedPageBreak/>
        <w:t>Option 3: (</w:t>
      </w:r>
      <w:r w:rsidRPr="00D14EB6">
        <w:rPr>
          <w:i/>
          <w:iCs/>
          <w:szCs w:val="20"/>
        </w:rPr>
        <w:t>NTT DOCOMO</w:t>
      </w:r>
      <w:r w:rsidRPr="00D14EB6">
        <w:rPr>
          <w:i/>
          <w:iCs/>
          <w:color w:val="000000" w:themeColor="text1"/>
          <w:szCs w:val="20"/>
          <w:lang w:eastAsia="zh-CN"/>
        </w:rPr>
        <w:t>)</w:t>
      </w:r>
    </w:p>
    <w:p w14:paraId="49031731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RAN4 may consider that whether for intra-band non-contiguous non-collocated EN-DC/NR-CA scenario case can be included as inter-band.</w:t>
      </w:r>
    </w:p>
    <w:p w14:paraId="169D8CDE" w14:textId="77777777" w:rsidR="00D14EB6" w:rsidRPr="00D14EB6" w:rsidRDefault="00D14EB6" w:rsidP="00D14EB6">
      <w:pPr>
        <w:pStyle w:val="ListParagraph"/>
        <w:numPr>
          <w:ilvl w:val="1"/>
          <w:numId w:val="24"/>
        </w:numPr>
        <w:spacing w:after="120" w:line="360" w:lineRule="auto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Option 4: (</w:t>
      </w:r>
      <w:r w:rsidRPr="00D14EB6">
        <w:rPr>
          <w:i/>
          <w:iCs/>
          <w:szCs w:val="20"/>
        </w:rPr>
        <w:t>Huawei</w:t>
      </w:r>
      <w:r w:rsidRPr="00D14EB6">
        <w:rPr>
          <w:i/>
          <w:iCs/>
          <w:color w:val="000000" w:themeColor="text1"/>
          <w:szCs w:val="20"/>
          <w:lang w:eastAsia="zh-CN"/>
        </w:rPr>
        <w:t>)</w:t>
      </w:r>
    </w:p>
    <w:p w14:paraId="3531E0DD" w14:textId="77777777" w:rsidR="00D14EB6" w:rsidRPr="00D14EB6" w:rsidRDefault="00D14EB6" w:rsidP="00D14EB6">
      <w:pPr>
        <w:pStyle w:val="ListParagraph"/>
        <w:numPr>
          <w:ilvl w:val="2"/>
          <w:numId w:val="11"/>
        </w:numPr>
        <w:spacing w:after="120" w:line="240" w:lineRule="auto"/>
        <w:contextualSpacing w:val="0"/>
        <w:rPr>
          <w:i/>
          <w:iCs/>
          <w:color w:val="000000" w:themeColor="text1"/>
          <w:szCs w:val="20"/>
          <w:lang w:eastAsia="zh-CN"/>
        </w:rPr>
      </w:pPr>
      <w:r w:rsidRPr="00D14EB6">
        <w:rPr>
          <w:i/>
          <w:iCs/>
          <w:color w:val="000000" w:themeColor="text1"/>
          <w:szCs w:val="20"/>
          <w:lang w:eastAsia="zh-CN"/>
        </w:rPr>
        <w:t>The existing SCell activation delay requirements in FR1 can also be applied for FR1 intra-band non-contiguous CA supporting non-collocated deployment for Type 2 UE.</w:t>
      </w:r>
    </w:p>
    <w:p w14:paraId="2B9C2CF5" w14:textId="48514D9B" w:rsidR="00D14EB6" w:rsidRDefault="00495421" w:rsidP="00012E01">
      <w:pPr>
        <w:jc w:val="both"/>
        <w:rPr>
          <w:color w:val="000000" w:themeColor="text1"/>
          <w:szCs w:val="20"/>
          <w:lang w:eastAsia="zh-CN"/>
        </w:rPr>
      </w:pPr>
      <w:r>
        <w:rPr>
          <w:color w:val="000000" w:themeColor="text1"/>
          <w:szCs w:val="20"/>
          <w:lang w:eastAsia="zh-CN"/>
        </w:rPr>
        <w:t xml:space="preserve">According to TS 38.133, the SCell activation delay for activating a known FR1 SCell is specified without differentiating intra-band from inter-band. Hence the existing SCell activation delay for known FR1 SCell is also applicable </w:t>
      </w:r>
      <w:r w:rsidRPr="00495421">
        <w:rPr>
          <w:color w:val="000000" w:themeColor="text1"/>
          <w:szCs w:val="20"/>
          <w:lang w:eastAsia="zh-CN"/>
        </w:rPr>
        <w:t>to a known FR1 intra-band non-collocated SCell</w:t>
      </w:r>
      <w:r>
        <w:rPr>
          <w:color w:val="000000" w:themeColor="text1"/>
          <w:szCs w:val="20"/>
          <w:lang w:eastAsia="zh-CN"/>
        </w:rPr>
        <w:t xml:space="preserve">. </w:t>
      </w:r>
    </w:p>
    <w:p w14:paraId="678E708E" w14:textId="77777777" w:rsidR="00495421" w:rsidRPr="00495421" w:rsidRDefault="00495421" w:rsidP="00495421">
      <w:pPr>
        <w:pStyle w:val="B2"/>
        <w:rPr>
          <w:i/>
          <w:iCs/>
          <w:sz w:val="20"/>
          <w:szCs w:val="20"/>
        </w:rPr>
      </w:pPr>
      <w:r w:rsidRPr="00495421">
        <w:rPr>
          <w:i/>
          <w:iCs/>
          <w:sz w:val="20"/>
          <w:szCs w:val="20"/>
        </w:rPr>
        <w:t xml:space="preserve">If the SCell is known and belongs to FR1, </w:t>
      </w:r>
      <w:proofErr w:type="spellStart"/>
      <w:r w:rsidRPr="00495421">
        <w:rPr>
          <w:i/>
          <w:iCs/>
          <w:sz w:val="20"/>
          <w:szCs w:val="20"/>
        </w:rPr>
        <w:t>T</w:t>
      </w:r>
      <w:r w:rsidRPr="00495421">
        <w:rPr>
          <w:i/>
          <w:iCs/>
          <w:sz w:val="20"/>
          <w:szCs w:val="20"/>
          <w:vertAlign w:val="subscript"/>
        </w:rPr>
        <w:t>activation_time</w:t>
      </w:r>
      <w:proofErr w:type="spellEnd"/>
      <w:r w:rsidRPr="00495421">
        <w:rPr>
          <w:i/>
          <w:iCs/>
          <w:sz w:val="20"/>
          <w:szCs w:val="20"/>
        </w:rPr>
        <w:t xml:space="preserve"> is:</w:t>
      </w:r>
    </w:p>
    <w:p w14:paraId="5E80EA73" w14:textId="77777777" w:rsidR="00495421" w:rsidRPr="00495421" w:rsidRDefault="00495421" w:rsidP="00495421">
      <w:pPr>
        <w:pStyle w:val="B3"/>
        <w:rPr>
          <w:i/>
          <w:iCs/>
          <w:sz w:val="20"/>
          <w:szCs w:val="20"/>
        </w:rPr>
      </w:pPr>
      <w:r w:rsidRPr="00495421">
        <w:rPr>
          <w:i/>
          <w:iCs/>
          <w:sz w:val="20"/>
          <w:szCs w:val="20"/>
        </w:rPr>
        <w:t>-</w:t>
      </w:r>
      <w:r w:rsidRPr="00495421">
        <w:rPr>
          <w:i/>
          <w:iCs/>
          <w:sz w:val="20"/>
          <w:szCs w:val="20"/>
        </w:rPr>
        <w:tab/>
      </w:r>
      <w:proofErr w:type="spellStart"/>
      <w:r w:rsidRPr="00495421">
        <w:rPr>
          <w:i/>
          <w:iCs/>
          <w:sz w:val="20"/>
          <w:szCs w:val="20"/>
        </w:rPr>
        <w:t>T</w:t>
      </w:r>
      <w:r w:rsidRPr="00495421">
        <w:rPr>
          <w:i/>
          <w:iCs/>
          <w:sz w:val="20"/>
          <w:szCs w:val="20"/>
          <w:vertAlign w:val="subscript"/>
        </w:rPr>
        <w:t>FirstSSB</w:t>
      </w:r>
      <w:proofErr w:type="spellEnd"/>
      <w:r w:rsidRPr="00495421">
        <w:rPr>
          <w:i/>
          <w:iCs/>
          <w:sz w:val="20"/>
          <w:szCs w:val="20"/>
        </w:rPr>
        <w:t>+ 5ms, if the measurement period of the SCell being activated is equal to or smaller than 2400ms.</w:t>
      </w:r>
    </w:p>
    <w:p w14:paraId="12AF2914" w14:textId="77777777" w:rsidR="00495421" w:rsidRPr="00495421" w:rsidRDefault="00495421" w:rsidP="00495421">
      <w:pPr>
        <w:pStyle w:val="B3"/>
        <w:rPr>
          <w:i/>
          <w:iCs/>
          <w:sz w:val="20"/>
          <w:szCs w:val="20"/>
        </w:rPr>
      </w:pPr>
      <w:r w:rsidRPr="00495421">
        <w:rPr>
          <w:i/>
          <w:iCs/>
          <w:sz w:val="20"/>
          <w:szCs w:val="20"/>
        </w:rPr>
        <w:t>-</w:t>
      </w:r>
      <w:r w:rsidRPr="00495421">
        <w:rPr>
          <w:i/>
          <w:iCs/>
          <w:sz w:val="20"/>
          <w:szCs w:val="20"/>
        </w:rPr>
        <w:tab/>
      </w:r>
      <w:proofErr w:type="spellStart"/>
      <w:r w:rsidRPr="00495421">
        <w:rPr>
          <w:i/>
          <w:iCs/>
          <w:sz w:val="20"/>
          <w:szCs w:val="20"/>
        </w:rPr>
        <w:t>T</w:t>
      </w:r>
      <w:r w:rsidRPr="00495421">
        <w:rPr>
          <w:i/>
          <w:iCs/>
          <w:sz w:val="20"/>
          <w:szCs w:val="20"/>
          <w:vertAlign w:val="subscript"/>
        </w:rPr>
        <w:t>FirstSSB_MAX</w:t>
      </w:r>
      <w:proofErr w:type="spellEnd"/>
      <w:r w:rsidRPr="00495421">
        <w:rPr>
          <w:i/>
          <w:iCs/>
          <w:sz w:val="20"/>
          <w:szCs w:val="20"/>
        </w:rPr>
        <w:t xml:space="preserve"> + </w:t>
      </w:r>
      <w:proofErr w:type="spellStart"/>
      <w:r w:rsidRPr="00495421">
        <w:rPr>
          <w:i/>
          <w:iCs/>
          <w:sz w:val="20"/>
          <w:szCs w:val="20"/>
        </w:rPr>
        <w:t>T</w:t>
      </w:r>
      <w:r w:rsidRPr="00495421">
        <w:rPr>
          <w:i/>
          <w:iCs/>
          <w:sz w:val="20"/>
          <w:szCs w:val="20"/>
          <w:vertAlign w:val="subscript"/>
        </w:rPr>
        <w:t>rs</w:t>
      </w:r>
      <w:proofErr w:type="spellEnd"/>
      <w:r w:rsidRPr="00495421">
        <w:rPr>
          <w:i/>
          <w:iCs/>
          <w:sz w:val="20"/>
          <w:szCs w:val="20"/>
        </w:rPr>
        <w:t xml:space="preserve"> + 5ms, if the measurement period of the SCell being activated is larger than 2400ms.</w:t>
      </w:r>
    </w:p>
    <w:p w14:paraId="4D9EC2EC" w14:textId="016DF809" w:rsidR="00495421" w:rsidRPr="00495421" w:rsidRDefault="00495421" w:rsidP="00454F38">
      <w:pPr>
        <w:pStyle w:val="RAN4proposal"/>
        <w:ind w:left="0" w:firstLine="0"/>
        <w:rPr>
          <w:b w:val="0"/>
          <w:bCs/>
          <w:color w:val="000000" w:themeColor="text1"/>
          <w:szCs w:val="20"/>
          <w:lang w:eastAsia="zh-CN"/>
        </w:rPr>
      </w:pPr>
      <w:r w:rsidRPr="00454F38">
        <w:rPr>
          <w:bCs/>
          <w:lang w:val="en-GB" w:eastAsia="zh-CN"/>
        </w:rPr>
        <w:t>The</w:t>
      </w:r>
      <w:r w:rsidRPr="00454F38">
        <w:rPr>
          <w:bCs/>
          <w:color w:val="000000" w:themeColor="text1"/>
          <w:szCs w:val="20"/>
          <w:lang w:eastAsia="zh-CN"/>
        </w:rPr>
        <w:t xml:space="preserve"> existing SCell activation delay for activating a known FR1 SCell is applicable to a known FR1 intra-band non-collocated SCell.</w:t>
      </w:r>
      <w:r>
        <w:rPr>
          <w:b w:val="0"/>
          <w:bCs/>
          <w:color w:val="000000" w:themeColor="text1"/>
          <w:szCs w:val="20"/>
          <w:lang w:eastAsia="zh-CN"/>
        </w:rPr>
        <w:t xml:space="preserve"> </w:t>
      </w:r>
    </w:p>
    <w:p w14:paraId="66A7CDD2" w14:textId="195EAE4F" w:rsidR="00432E00" w:rsidRDefault="00495421" w:rsidP="00735F53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activating an unknown FR1 SCell, </w:t>
      </w:r>
      <w:r w:rsidR="00B96095">
        <w:rPr>
          <w:lang w:val="en-GB" w:eastAsia="zh-CN"/>
        </w:rPr>
        <w:t xml:space="preserve">the UE can assume the same timing </w:t>
      </w:r>
      <w:r w:rsidR="002F5D80">
        <w:rPr>
          <w:lang w:val="en-GB" w:eastAsia="zh-CN"/>
        </w:rPr>
        <w:t xml:space="preserve">information </w:t>
      </w:r>
      <w:r w:rsidR="00B96095">
        <w:rPr>
          <w:lang w:val="en-GB" w:eastAsia="zh-CN"/>
        </w:rPr>
        <w:t xml:space="preserve">between SCell and </w:t>
      </w:r>
      <w:r w:rsidR="008C64D8">
        <w:rPr>
          <w:lang w:val="en-GB" w:eastAsia="zh-CN"/>
        </w:rPr>
        <w:t xml:space="preserve">the </w:t>
      </w:r>
      <w:r w:rsidR="00B96095">
        <w:rPr>
          <w:lang w:val="en-GB" w:eastAsia="zh-CN"/>
        </w:rPr>
        <w:t xml:space="preserve">active serving cell if they are </w:t>
      </w:r>
      <w:r w:rsidR="00AE645C">
        <w:rPr>
          <w:lang w:val="en-GB" w:eastAsia="zh-CN"/>
        </w:rPr>
        <w:t xml:space="preserve">FR1 </w:t>
      </w:r>
      <w:r w:rsidR="00B96095">
        <w:rPr>
          <w:lang w:val="en-GB" w:eastAsia="zh-CN"/>
        </w:rPr>
        <w:t xml:space="preserve">intra-band contiguous. </w:t>
      </w:r>
      <w:r w:rsidR="00804345">
        <w:rPr>
          <w:lang w:val="en-GB" w:eastAsia="zh-CN"/>
        </w:rPr>
        <w:t>However, when non-co</w:t>
      </w:r>
      <w:r w:rsidR="000C35D6">
        <w:rPr>
          <w:lang w:val="en-GB" w:eastAsia="zh-CN"/>
        </w:rPr>
        <w:t>l</w:t>
      </w:r>
      <w:r w:rsidR="00804345">
        <w:rPr>
          <w:lang w:val="en-GB" w:eastAsia="zh-CN"/>
        </w:rPr>
        <w:t>located</w:t>
      </w:r>
      <w:r w:rsidR="00AE645C">
        <w:rPr>
          <w:lang w:val="en-GB" w:eastAsia="zh-CN"/>
        </w:rPr>
        <w:t xml:space="preserve"> SCell is considered</w:t>
      </w:r>
      <w:r w:rsidR="004B1333">
        <w:rPr>
          <w:lang w:val="en-GB" w:eastAsia="zh-CN"/>
        </w:rPr>
        <w:t xml:space="preserve"> in the same band</w:t>
      </w:r>
      <w:r w:rsidR="00AE645C">
        <w:rPr>
          <w:lang w:val="en-GB" w:eastAsia="zh-CN"/>
        </w:rPr>
        <w:t xml:space="preserve">, </w:t>
      </w:r>
      <w:r w:rsidR="00625E6B">
        <w:rPr>
          <w:lang w:val="en-GB" w:eastAsia="zh-CN"/>
        </w:rPr>
        <w:t xml:space="preserve">the requirement below </w:t>
      </w:r>
      <w:r w:rsidR="00821A57">
        <w:rPr>
          <w:lang w:val="en-GB" w:eastAsia="zh-CN"/>
        </w:rPr>
        <w:t xml:space="preserve">may </w:t>
      </w:r>
      <w:r w:rsidR="00625E6B">
        <w:rPr>
          <w:lang w:val="en-GB" w:eastAsia="zh-CN"/>
        </w:rPr>
        <w:t>not apply</w:t>
      </w:r>
      <w:r w:rsidR="008A0543">
        <w:rPr>
          <w:lang w:val="en-GB" w:eastAsia="zh-CN"/>
        </w:rPr>
        <w:t xml:space="preserve"> because the assumption of co-location does not hold any more.</w:t>
      </w:r>
      <w:r w:rsidR="00625E6B">
        <w:rPr>
          <w:lang w:val="en-GB" w:eastAsia="zh-CN"/>
        </w:rPr>
        <w:t xml:space="preserve"> </w:t>
      </w:r>
      <w:r w:rsidR="00D40511">
        <w:rPr>
          <w:lang w:val="en-GB" w:eastAsia="zh-CN"/>
        </w:rPr>
        <w:t>Therefore,</w:t>
      </w:r>
      <w:r w:rsidR="00B96095">
        <w:rPr>
          <w:lang w:val="en-GB" w:eastAsia="zh-CN"/>
        </w:rPr>
        <w:t xml:space="preserve"> </w:t>
      </w:r>
      <w:r w:rsidR="00D40511">
        <w:rPr>
          <w:lang w:val="en-GB" w:eastAsia="zh-CN"/>
        </w:rPr>
        <w:t>t</w:t>
      </w:r>
      <w:r w:rsidR="000B4A8D">
        <w:rPr>
          <w:lang w:val="en-GB" w:eastAsia="zh-CN"/>
        </w:rPr>
        <w:t xml:space="preserve">he </w:t>
      </w:r>
      <w:r w:rsidR="006538D2">
        <w:rPr>
          <w:lang w:val="en-GB" w:eastAsia="zh-CN"/>
        </w:rPr>
        <w:t xml:space="preserve">existing </w:t>
      </w:r>
      <w:r w:rsidR="000B4A8D">
        <w:rPr>
          <w:lang w:val="en-GB" w:eastAsia="zh-CN"/>
        </w:rPr>
        <w:t xml:space="preserve">SCell activation delay for </w:t>
      </w:r>
      <w:r w:rsidR="006538D2">
        <w:rPr>
          <w:lang w:val="en-GB" w:eastAsia="zh-CN"/>
        </w:rPr>
        <w:t xml:space="preserve">intra-band </w:t>
      </w:r>
      <w:r w:rsidR="00D40511">
        <w:rPr>
          <w:lang w:val="en-GB" w:eastAsia="zh-CN"/>
        </w:rPr>
        <w:t xml:space="preserve">contiguous </w:t>
      </w:r>
      <w:r w:rsidR="006538D2">
        <w:rPr>
          <w:lang w:val="en-GB" w:eastAsia="zh-CN"/>
        </w:rPr>
        <w:t xml:space="preserve">scenario needs to be clarified </w:t>
      </w:r>
      <w:r w:rsidR="004C5CBF">
        <w:rPr>
          <w:lang w:val="en-GB" w:eastAsia="zh-CN"/>
        </w:rPr>
        <w:t>with co-location assumption</w:t>
      </w:r>
      <w:r w:rsidR="00312F06">
        <w:rPr>
          <w:lang w:val="en-GB" w:eastAsia="zh-CN"/>
        </w:rPr>
        <w:t xml:space="preserve">, </w:t>
      </w:r>
      <w:proofErr w:type="gramStart"/>
      <w:r w:rsidR="00312F06">
        <w:rPr>
          <w:lang w:val="en-GB" w:eastAsia="zh-CN"/>
        </w:rPr>
        <w:t>i.e.</w:t>
      </w:r>
      <w:proofErr w:type="gramEnd"/>
      <w:r w:rsidR="00312F06">
        <w:rPr>
          <w:lang w:val="en-GB" w:eastAsia="zh-CN"/>
        </w:rPr>
        <w:t xml:space="preserve"> it is applicable provided the UE does not indicate </w:t>
      </w:r>
      <w:r w:rsidR="00454F38">
        <w:rPr>
          <w:lang w:val="en-GB" w:eastAsia="zh-CN"/>
        </w:rPr>
        <w:t xml:space="preserve">it is capable of </w:t>
      </w:r>
      <w:r w:rsidR="00312F06">
        <w:rPr>
          <w:rFonts w:cs="v4.2.0"/>
        </w:rPr>
        <w:t>[</w:t>
      </w:r>
      <w:r w:rsidR="00312F06">
        <w:rPr>
          <w:i/>
          <w:iCs/>
        </w:rPr>
        <w:t>interBandMRDC-WithOverlapDL-Bands-r16</w:t>
      </w:r>
      <w:r w:rsidR="00312F06">
        <w:t>] or</w:t>
      </w:r>
      <w:r w:rsidR="00312F06" w:rsidRPr="00FF72A5">
        <w:rPr>
          <w:rFonts w:cs="v4.2.0"/>
        </w:rPr>
        <w:t xml:space="preserve"> </w:t>
      </w:r>
      <w:r w:rsidR="00312F06">
        <w:rPr>
          <w:rFonts w:cs="v4.2.0"/>
        </w:rPr>
        <w:t>[</w:t>
      </w:r>
      <w:r w:rsidR="00312F06" w:rsidRPr="00FF72A5">
        <w:rPr>
          <w:rFonts w:cs="v4.2.0"/>
          <w:i/>
          <w:iCs/>
        </w:rPr>
        <w:t>intraBandNRCA-NonCollocated-r18</w:t>
      </w:r>
      <w:r w:rsidR="00312F06">
        <w:rPr>
          <w:rFonts w:cs="v4.2.0"/>
        </w:rPr>
        <w:t>]</w:t>
      </w:r>
      <w:r w:rsidR="005F061A">
        <w:rPr>
          <w:lang w:val="en-GB" w:eastAsia="zh-CN"/>
        </w:rPr>
        <w:t>.</w:t>
      </w:r>
      <w:r w:rsidR="00D40511">
        <w:rPr>
          <w:lang w:val="en-GB" w:eastAsia="zh-CN"/>
        </w:rPr>
        <w:t xml:space="preserve"> RAN4 shall define the SCell activation delay for intra-band non-co</w:t>
      </w:r>
      <w:r w:rsidR="009305FC">
        <w:rPr>
          <w:lang w:val="en-GB" w:eastAsia="zh-CN"/>
        </w:rPr>
        <w:t>l</w:t>
      </w:r>
      <w:r w:rsidR="00D40511">
        <w:rPr>
          <w:lang w:val="en-GB" w:eastAsia="zh-CN"/>
        </w:rPr>
        <w:t xml:space="preserve">located SCell. </w:t>
      </w:r>
      <w:r w:rsidR="00F71916">
        <w:rPr>
          <w:lang w:val="en-GB" w:eastAsia="zh-CN"/>
        </w:rPr>
        <w:t xml:space="preserve">Given the Type 2 UE architecture, the </w:t>
      </w:r>
      <w:r w:rsidR="009D1CEF">
        <w:rPr>
          <w:lang w:val="en-GB" w:eastAsia="zh-CN"/>
        </w:rPr>
        <w:t>SCell activation delay for inter-band CA can be applied to</w:t>
      </w:r>
      <w:r w:rsidR="00FA43C3">
        <w:rPr>
          <w:lang w:val="en-GB" w:eastAsia="zh-CN"/>
        </w:rPr>
        <w:t xml:space="preserve"> </w:t>
      </w:r>
      <w:r w:rsidR="00D322E9">
        <w:rPr>
          <w:lang w:val="en-GB" w:eastAsia="zh-CN"/>
        </w:rPr>
        <w:t xml:space="preserve">activating an </w:t>
      </w:r>
      <w:r w:rsidR="00FA43C3">
        <w:rPr>
          <w:lang w:val="en-GB" w:eastAsia="zh-CN"/>
        </w:rPr>
        <w:t>intra-band non-col</w:t>
      </w:r>
      <w:r w:rsidR="004E6963">
        <w:rPr>
          <w:lang w:val="en-GB" w:eastAsia="zh-CN"/>
        </w:rPr>
        <w:t>l</w:t>
      </w:r>
      <w:r w:rsidR="00FA43C3">
        <w:rPr>
          <w:lang w:val="en-GB" w:eastAsia="zh-CN"/>
        </w:rPr>
        <w:t>ocated SCell.</w:t>
      </w:r>
      <w:r w:rsidR="009D1CEF">
        <w:rPr>
          <w:lang w:val="en-GB" w:eastAsia="zh-CN"/>
        </w:rPr>
        <w:t xml:space="preserve"> </w:t>
      </w:r>
      <w:r w:rsidR="005F061A">
        <w:rPr>
          <w:lang w:val="en-GB" w:eastAsia="zh-CN"/>
        </w:rPr>
        <w:t xml:space="preserve"> </w:t>
      </w:r>
    </w:p>
    <w:p w14:paraId="2E3C5C44" w14:textId="44B29204" w:rsidR="00B96095" w:rsidRPr="0053329C" w:rsidRDefault="00B96095" w:rsidP="00432E00">
      <w:pPr>
        <w:rPr>
          <w:i/>
          <w:iCs/>
          <w:u w:val="single"/>
          <w:lang w:val="en-GB" w:eastAsia="zh-CN"/>
        </w:rPr>
      </w:pPr>
      <w:r w:rsidRPr="0053329C">
        <w:rPr>
          <w:i/>
          <w:iCs/>
          <w:u w:val="single"/>
          <w:lang w:val="en-GB" w:eastAsia="zh-CN"/>
        </w:rPr>
        <w:t xml:space="preserve">TS38.133 clause 8.3.2: </w:t>
      </w:r>
    </w:p>
    <w:p w14:paraId="552281EE" w14:textId="77777777" w:rsidR="00B96095" w:rsidRPr="00012E01" w:rsidRDefault="00B96095" w:rsidP="00B96095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noProof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If the SCell is unknown and belongs to FR1,</w:t>
      </w:r>
      <w:r w:rsidRPr="00012E01">
        <w:rPr>
          <w:rFonts w:ascii="Calibri" w:eastAsia="Calibri" w:hAnsi="Calibri" w:cs="Times New Roman"/>
          <w:i/>
          <w:iCs/>
          <w:kern w:val="2"/>
          <w:sz w:val="21"/>
          <w:lang w:eastAsia="zh-CN"/>
        </w:rPr>
        <w:t xml:space="preserve"> </w:t>
      </w:r>
      <w:r w:rsidRPr="00012E01">
        <w:rPr>
          <w:rFonts w:ascii="Calibri" w:eastAsia="Malgun Gothic" w:hAnsi="Calibri" w:cs="Times New Roman"/>
          <w:i/>
          <w:iCs/>
          <w:noProof/>
          <w:kern w:val="2"/>
          <w:sz w:val="21"/>
          <w:lang w:eastAsia="zh-CN"/>
        </w:rPr>
        <w:t>and if one of the following conditions is met</w:t>
      </w:r>
    </w:p>
    <w:p w14:paraId="27DF7083" w14:textId="77777777" w:rsidR="00B96095" w:rsidRPr="00012E01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 ‘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ssb-PositionInBurst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’ indicates only one SSB is being actually transmitted, or</w:t>
      </w:r>
    </w:p>
    <w:p w14:paraId="41EC1E64" w14:textId="77777777" w:rsidR="00B96095" w:rsidRPr="00012E01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 ‘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ssb-PositionInBurst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’ indicates multiple </w:t>
      </w:r>
      <w:proofErr w:type="gram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SSBs</w:t>
      </w:r>
      <w:proofErr w:type="gram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and TCI indication is provided in same MAC PDU with SCell activation,</w:t>
      </w:r>
    </w:p>
    <w:p w14:paraId="1A56C323" w14:textId="77777777" w:rsidR="00B96095" w:rsidRPr="00012E01" w:rsidRDefault="00B96095" w:rsidP="00B96095">
      <w:pPr>
        <w:widowControl w:val="0"/>
        <w:spacing w:after="0" w:line="240" w:lineRule="auto"/>
        <w:ind w:left="851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Calibri" w:hAnsi="Calibri" w:cs="Times New Roman"/>
          <w:i/>
          <w:iCs/>
          <w:kern w:val="2"/>
          <w:sz w:val="21"/>
          <w:lang w:eastAsia="zh-CN"/>
        </w:rPr>
        <w:t xml:space="preserve">provided that the side condition </w:t>
      </w:r>
      <w:proofErr w:type="spellStart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Ês</w:t>
      </w:r>
      <w:proofErr w:type="spellEnd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/</w:t>
      </w:r>
      <w:proofErr w:type="spellStart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Iot</w:t>
      </w:r>
      <w:proofErr w:type="spellEnd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 xml:space="preserve"> </w:t>
      </w:r>
      <w:r w:rsidRPr="00012E01">
        <w:rPr>
          <w:rFonts w:ascii="Calibri" w:eastAsia="Malgun Gothic" w:hAnsi="Calibri" w:cs="Times New Roman" w:hint="eastAsia"/>
          <w:i/>
          <w:iCs/>
          <w:kern w:val="2"/>
          <w:sz w:val="21"/>
          <w:lang w:eastAsia="zh-CN"/>
        </w:rPr>
        <w:t>≥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</w:t>
      </w:r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-2dB is fulfilled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,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activation_time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is:</w:t>
      </w:r>
    </w:p>
    <w:p w14:paraId="0D88E345" w14:textId="77777777" w:rsidR="00B96095" w:rsidRPr="00012E01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FirstSSB_MAX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 xml:space="preserve">SMTC_MAX 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+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rs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+ 5ms, if the following conditions are met, </w:t>
      </w:r>
    </w:p>
    <w:p w14:paraId="57838177" w14:textId="77777777" w:rsidR="00B96095" w:rsidRPr="00012E01" w:rsidRDefault="00B96095" w:rsidP="00B96095">
      <w:pPr>
        <w:widowControl w:val="0"/>
        <w:spacing w:after="0" w:line="240" w:lineRule="auto"/>
        <w:ind w:left="1418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>the SCell is contiguous to an active serving cell in the same band, and</w:t>
      </w:r>
    </w:p>
    <w:p w14:paraId="6B0AA34C" w14:textId="77777777" w:rsidR="00B96095" w:rsidRPr="00012E01" w:rsidRDefault="00B96095" w:rsidP="0053329C">
      <w:pPr>
        <w:widowControl w:val="0"/>
        <w:spacing w:after="0" w:line="240" w:lineRule="auto"/>
        <w:ind w:left="414" w:firstLine="720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its </w:t>
      </w:r>
      <w:proofErr w:type="spellStart"/>
      <w:r w:rsidRPr="00B96095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ssb-PositionInBurst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is same as the one of contiguous FR1 active serving cell, and</w:t>
      </w:r>
    </w:p>
    <w:p w14:paraId="1227781F" w14:textId="77777777" w:rsidR="00B96095" w:rsidRPr="00012E01" w:rsidRDefault="00B96095" w:rsidP="00B96095">
      <w:pPr>
        <w:widowControl w:val="0"/>
        <w:spacing w:after="0" w:line="240" w:lineRule="auto"/>
        <w:ind w:left="1418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its SMTC offset is same as the one of contiguous FR1 active serving cell, and </w:t>
      </w:r>
    </w:p>
    <w:p w14:paraId="0F380B1E" w14:textId="77777777" w:rsidR="00B96095" w:rsidRPr="00012E01" w:rsidRDefault="00B96095" w:rsidP="00B96095">
      <w:pPr>
        <w:widowControl w:val="0"/>
        <w:spacing w:after="0" w:line="240" w:lineRule="auto"/>
        <w:ind w:left="1418" w:hanging="282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its RTD with contiguous FR1 active serving cell is smaller than or equal to 260ns with respect to the to-be-activated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SCell’s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SSB numerology, and its reception power difference with contiguous FR1 active serving cell is smaller than or equal to </w:t>
      </w:r>
      <w:proofErr w:type="gram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6dB;</w:t>
      </w:r>
      <w:proofErr w:type="gramEnd"/>
    </w:p>
    <w:p w14:paraId="740F26CE" w14:textId="77777777" w:rsidR="00B96095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FirstSSB_MAX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 xml:space="preserve">SMTC_MAX 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+ 2*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rs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+ 5ms, otherwise.</w:t>
      </w:r>
    </w:p>
    <w:p w14:paraId="41030418" w14:textId="5183D715" w:rsidR="00870948" w:rsidRDefault="00870948" w:rsidP="00B96095">
      <w:pPr>
        <w:widowControl w:val="0"/>
        <w:spacing w:after="0" w:line="240" w:lineRule="auto"/>
        <w:ind w:left="1135" w:hanging="284"/>
        <w:jc w:val="both"/>
        <w:rPr>
          <w:rFonts w:ascii="Calibri" w:eastAsiaTheme="minorEastAsia" w:hAnsi="Calibri" w:cs="Times New Roman"/>
          <w:i/>
          <w:iCs/>
          <w:kern w:val="2"/>
          <w:sz w:val="21"/>
          <w:lang w:eastAsia="zh-CN"/>
        </w:rPr>
      </w:pPr>
    </w:p>
    <w:p w14:paraId="2B65AF00" w14:textId="31DD9C1A" w:rsidR="00870948" w:rsidRPr="00012E01" w:rsidRDefault="00454F38" w:rsidP="00012E01">
      <w:pPr>
        <w:pStyle w:val="RAN4proposal"/>
        <w:ind w:left="0" w:firstLine="0"/>
        <w:rPr>
          <w:bCs/>
          <w:lang w:val="en-GB" w:eastAsia="zh-CN"/>
        </w:rPr>
      </w:pPr>
      <w:r>
        <w:rPr>
          <w:bCs/>
          <w:lang w:val="en-GB" w:eastAsia="zh-CN"/>
        </w:rPr>
        <w:t>When</w:t>
      </w:r>
      <w:r w:rsidRPr="00012E01"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>activating an unknown FR1 SCell,</w:t>
      </w:r>
      <w:r w:rsidRPr="00012E01">
        <w:t xml:space="preserve"> </w:t>
      </w:r>
      <w:r>
        <w:t>t</w:t>
      </w:r>
      <w:r w:rsidR="00870948" w:rsidRPr="00012E01">
        <w:t>he</w:t>
      </w:r>
      <w:r w:rsidR="00870948" w:rsidRPr="00012E01">
        <w:rPr>
          <w:bCs/>
          <w:lang w:val="en-GB" w:eastAsia="zh-CN"/>
        </w:rPr>
        <w:t xml:space="preserve"> existing SCell activation delay</w:t>
      </w:r>
      <w:r>
        <w:rPr>
          <w:bCs/>
          <w:lang w:val="en-GB" w:eastAsia="zh-CN"/>
        </w:rPr>
        <w:t xml:space="preserve"> for </w:t>
      </w:r>
      <w:r w:rsidR="0019403E">
        <w:rPr>
          <w:bCs/>
          <w:lang w:val="en-GB" w:eastAsia="zh-CN"/>
        </w:rPr>
        <w:t xml:space="preserve">FR1 </w:t>
      </w:r>
      <w:r w:rsidR="00870948" w:rsidRPr="00012E01">
        <w:rPr>
          <w:bCs/>
          <w:lang w:val="en-GB" w:eastAsia="zh-CN"/>
        </w:rPr>
        <w:t>intra-band contiguous scenario needs to be clarified</w:t>
      </w:r>
      <w:r>
        <w:rPr>
          <w:bCs/>
          <w:lang w:val="en-GB" w:eastAsia="zh-CN"/>
        </w:rPr>
        <w:t xml:space="preserve">. It is applicable </w:t>
      </w:r>
      <w:r>
        <w:rPr>
          <w:lang w:val="en-GB" w:eastAsia="zh-CN"/>
        </w:rPr>
        <w:t xml:space="preserve">provided the UE does not indicate it is capable of </w:t>
      </w:r>
      <w:r>
        <w:rPr>
          <w:rFonts w:cs="v4.2.0"/>
        </w:rPr>
        <w:t>[</w:t>
      </w:r>
      <w:r>
        <w:rPr>
          <w:i/>
        </w:rPr>
        <w:t>interBandMRDC-WithOverlapDL-Bands-r16</w:t>
      </w:r>
      <w:r>
        <w:t>] or</w:t>
      </w:r>
      <w:r w:rsidRPr="00FF72A5">
        <w:rPr>
          <w:rFonts w:cs="v4.2.0"/>
        </w:rPr>
        <w:t xml:space="preserve"> </w:t>
      </w:r>
      <w:r>
        <w:rPr>
          <w:rFonts w:cs="v4.2.0"/>
        </w:rPr>
        <w:t>[</w:t>
      </w:r>
      <w:r w:rsidRPr="00FF72A5">
        <w:rPr>
          <w:rFonts w:cs="v4.2.0"/>
          <w:i/>
        </w:rPr>
        <w:t>intraBandNRCA-NonCollocated-r18</w:t>
      </w:r>
      <w:r>
        <w:rPr>
          <w:rFonts w:cs="v4.2.0"/>
        </w:rPr>
        <w:t>]</w:t>
      </w:r>
      <w:r w:rsidR="00870948" w:rsidRPr="00012E01">
        <w:rPr>
          <w:bCs/>
          <w:lang w:val="en-GB" w:eastAsia="zh-CN"/>
        </w:rPr>
        <w:t xml:space="preserve">. </w:t>
      </w:r>
    </w:p>
    <w:p w14:paraId="0C8E0D3F" w14:textId="2E136037" w:rsidR="00B96095" w:rsidRPr="00012E01" w:rsidRDefault="00870948" w:rsidP="00012E01">
      <w:pPr>
        <w:pStyle w:val="RAN4proposal"/>
        <w:ind w:left="0" w:firstLine="0"/>
        <w:rPr>
          <w:bCs/>
          <w:lang w:eastAsia="zh-CN"/>
        </w:rPr>
      </w:pPr>
      <w:r w:rsidRPr="00012E01">
        <w:t xml:space="preserve">RAN4 shall define the SCell activation delay for </w:t>
      </w:r>
      <w:r w:rsidR="001C75B6" w:rsidRPr="00012E01">
        <w:t>activating an</w:t>
      </w:r>
      <w:r w:rsidR="009E6CEB">
        <w:t xml:space="preserve"> unknown</w:t>
      </w:r>
      <w:r w:rsidR="001C75B6" w:rsidRPr="00012E01">
        <w:t xml:space="preserve"> </w:t>
      </w:r>
      <w:r w:rsidRPr="00012E01">
        <w:t xml:space="preserve">FR1 intra-band </w:t>
      </w:r>
      <w:r>
        <w:t>non-</w:t>
      </w:r>
      <w:r w:rsidR="00951D13">
        <w:t xml:space="preserve">collocated </w:t>
      </w:r>
      <w:r w:rsidRPr="00012E01">
        <w:t>SCell.</w:t>
      </w:r>
    </w:p>
    <w:p w14:paraId="10D346D1" w14:textId="74E68EF1" w:rsidR="001A2EDF" w:rsidRPr="00C54810" w:rsidRDefault="00454606" w:rsidP="00C54810">
      <w:pPr>
        <w:pStyle w:val="RAN4proposal"/>
        <w:ind w:left="0" w:firstLine="0"/>
      </w:pPr>
      <w:r w:rsidRPr="00C54810">
        <w:t>For Type 2 UE, t</w:t>
      </w:r>
      <w:r w:rsidR="00C776D3" w:rsidRPr="00C54810">
        <w:t xml:space="preserve">he SCell activation delay requirement for inter-band CA can be applied to </w:t>
      </w:r>
      <w:r w:rsidR="00263300">
        <w:t xml:space="preserve">activating an </w:t>
      </w:r>
      <w:r w:rsidR="0019403E">
        <w:t xml:space="preserve">FR1 </w:t>
      </w:r>
      <w:r w:rsidR="00C776D3" w:rsidRPr="00C54810">
        <w:t>intra-band non-col</w:t>
      </w:r>
      <w:r w:rsidR="004E6963">
        <w:t>l</w:t>
      </w:r>
      <w:r w:rsidR="00C776D3" w:rsidRPr="00C54810">
        <w:t>ocated SCell</w:t>
      </w:r>
      <w:r w:rsidR="00C0263D" w:rsidRPr="00C54810">
        <w:t xml:space="preserve">. </w:t>
      </w:r>
    </w:p>
    <w:p w14:paraId="1BDC964E" w14:textId="7D3C35E4" w:rsidR="00930D4B" w:rsidRPr="0053329C" w:rsidRDefault="00930D4B" w:rsidP="00E14B93">
      <w:pPr>
        <w:pStyle w:val="RAN4H1"/>
        <w:numPr>
          <w:ilvl w:val="0"/>
          <w:numId w:val="9"/>
        </w:numPr>
      </w:pPr>
      <w:r w:rsidRPr="0053329C">
        <w:lastRenderedPageBreak/>
        <w:t xml:space="preserve">Discussion on Type </w:t>
      </w:r>
      <w:r w:rsidR="00B949C9" w:rsidRPr="0053329C">
        <w:t>3/4</w:t>
      </w:r>
      <w:r w:rsidRPr="0053329C">
        <w:t xml:space="preserve"> UE</w:t>
      </w:r>
    </w:p>
    <w:p w14:paraId="38D2BC64" w14:textId="389188C6" w:rsidR="00273E9C" w:rsidRDefault="00273E9C" w:rsidP="00273E9C">
      <w:r>
        <w:t xml:space="preserve">RAN4 has prioritized type 3 architecture as it has been WI proponents wish. However, discussion has stalled because no agreement has been reached for power imbalance and MRTD/MTTD and BS TAE. In order to keep WI time schedule </w:t>
      </w:r>
      <w:proofErr w:type="gramStart"/>
      <w:r>
        <w:t>i.e.</w:t>
      </w:r>
      <w:proofErr w:type="gramEnd"/>
      <w:r>
        <w:t xml:space="preserve"> completion in RAN#100 we propose to stop discussion on </w:t>
      </w:r>
      <w:r w:rsidRPr="00273E9C">
        <w:t>Type 3 in RAN4#106bis to keep WI timeline</w:t>
      </w:r>
      <w:r>
        <w:t xml:space="preserve"> and define the requirements for UE Type 4</w:t>
      </w:r>
      <w:r w:rsidR="00B6491A">
        <w:t xml:space="preserve"> </w:t>
      </w:r>
      <w:r w:rsidR="00B6491A" w:rsidRPr="0011760E">
        <w:t>[4-5]</w:t>
      </w:r>
      <w:r>
        <w:t>. The RRM requirements shall also be developed for Type 4 UE.</w:t>
      </w:r>
    </w:p>
    <w:p w14:paraId="475B26B6" w14:textId="33D256D6" w:rsidR="0058089F" w:rsidRPr="00C54810" w:rsidRDefault="0058089F" w:rsidP="00C54810">
      <w:pPr>
        <w:pStyle w:val="RAN4proposal"/>
        <w:ind w:left="0" w:firstLine="0"/>
      </w:pPr>
      <w:r w:rsidRPr="00C54810">
        <w:t xml:space="preserve">RAN4 will develop </w:t>
      </w:r>
      <w:r w:rsidR="008722E1">
        <w:t xml:space="preserve">RRM </w:t>
      </w:r>
      <w:r w:rsidRPr="00C54810">
        <w:t>requirements for UE type</w:t>
      </w:r>
      <w:r w:rsidR="00041EDF">
        <w:t xml:space="preserve"> 4</w:t>
      </w:r>
      <w:r w:rsidRPr="00C54810">
        <w:t>.</w:t>
      </w:r>
    </w:p>
    <w:p w14:paraId="5A6CEB28" w14:textId="61D98909" w:rsidR="00C31420" w:rsidRPr="0053329C" w:rsidRDefault="0058089F" w:rsidP="0053329C">
      <w:pPr>
        <w:jc w:val="both"/>
        <w:rPr>
          <w:lang w:eastAsia="zh-CN"/>
        </w:rPr>
      </w:pPr>
      <w:r>
        <w:rPr>
          <w:lang w:eastAsia="zh-CN"/>
        </w:rPr>
        <w:t xml:space="preserve">From RRM point of view, the type 4 UE has the similar architecture with Type 2 UE except the number of </w:t>
      </w:r>
      <w:proofErr w:type="spellStart"/>
      <w:r>
        <w:rPr>
          <w:lang w:eastAsia="zh-CN"/>
        </w:rPr>
        <w:t>Rxs</w:t>
      </w:r>
      <w:proofErr w:type="spellEnd"/>
      <w:r w:rsidR="003A0EC9">
        <w:rPr>
          <w:lang w:eastAsia="zh-CN"/>
        </w:rPr>
        <w:t xml:space="preserve"> per carrier. Hence for Type 4 UE we can reuse the same </w:t>
      </w:r>
      <w:r w:rsidR="005C51C5">
        <w:rPr>
          <w:lang w:eastAsia="zh-CN"/>
        </w:rPr>
        <w:t>RRM core</w:t>
      </w:r>
      <w:r w:rsidR="003A0EC9">
        <w:rPr>
          <w:lang w:eastAsia="zh-CN"/>
        </w:rPr>
        <w:t xml:space="preserve"> requirement as Type 2 UE.</w:t>
      </w:r>
    </w:p>
    <w:p w14:paraId="3B4FBF72" w14:textId="626E62E5" w:rsidR="00900B36" w:rsidRPr="00900B36" w:rsidRDefault="003A0EC9" w:rsidP="003C6515">
      <w:pPr>
        <w:pStyle w:val="RAN4proposal"/>
        <w:ind w:left="0" w:firstLine="0"/>
        <w:rPr>
          <w:rFonts w:ascii="Calibri" w:hAnsi="Calibri" w:cs="Calibri"/>
          <w:sz w:val="22"/>
          <w:lang w:eastAsia="zh-CN"/>
        </w:rPr>
      </w:pPr>
      <w:r w:rsidRPr="003C6515">
        <w:t>For Type 4 UE, r</w:t>
      </w:r>
      <w:r w:rsidR="00900B36" w:rsidRPr="003C6515">
        <w:t xml:space="preserve">euse the same </w:t>
      </w:r>
      <w:r w:rsidR="005C51C5">
        <w:t>RRM</w:t>
      </w:r>
      <w:r w:rsidR="00900B36" w:rsidRPr="003C6515">
        <w:t xml:space="preserve"> requirement as Type 2 UE. </w:t>
      </w:r>
    </w:p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0ABA3B83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2F25C2">
        <w:t>RRM requirements for non-collocated FR1 intra-band EN-DC/NR-CA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3A04E3EA" w14:textId="1FC7079C" w:rsidR="00C17311" w:rsidRPr="00C17311" w:rsidRDefault="00C17311" w:rsidP="00C17311">
      <w:pPr>
        <w:pStyle w:val="RAN4proposal"/>
        <w:numPr>
          <w:ilvl w:val="0"/>
          <w:numId w:val="26"/>
        </w:numPr>
        <w:rPr>
          <w:iCs w:val="0"/>
        </w:rPr>
      </w:pPr>
      <w:r>
        <w:t xml:space="preserve">Impact on legacy MRTD/MTTD requirements due to UE capability of </w:t>
      </w:r>
      <w:r w:rsidRPr="00C17311">
        <w:rPr>
          <w:i/>
        </w:rPr>
        <w:t>interBandMRDC-WithOverlapDL-Bands-r16</w:t>
      </w:r>
      <w:r w:rsidRPr="00C17311">
        <w:rPr>
          <w:iCs w:val="0"/>
        </w:rPr>
        <w:t xml:space="preserve"> should be discussed in RRM maintenance part instead of in this WI.</w:t>
      </w:r>
    </w:p>
    <w:p w14:paraId="6F307F7E" w14:textId="77777777" w:rsidR="00C17311" w:rsidRPr="00495421" w:rsidRDefault="00C17311" w:rsidP="00C17311">
      <w:pPr>
        <w:pStyle w:val="RAN4proposal"/>
        <w:ind w:left="0" w:firstLine="0"/>
        <w:rPr>
          <w:b w:val="0"/>
          <w:bCs/>
          <w:color w:val="000000" w:themeColor="text1"/>
          <w:szCs w:val="20"/>
          <w:lang w:eastAsia="zh-CN"/>
        </w:rPr>
      </w:pPr>
      <w:r w:rsidRPr="00454F38">
        <w:rPr>
          <w:bCs/>
          <w:lang w:val="en-GB" w:eastAsia="zh-CN"/>
        </w:rPr>
        <w:t>The</w:t>
      </w:r>
      <w:r w:rsidRPr="00454F38">
        <w:rPr>
          <w:bCs/>
          <w:color w:val="000000" w:themeColor="text1"/>
          <w:szCs w:val="20"/>
          <w:lang w:eastAsia="zh-CN"/>
        </w:rPr>
        <w:t xml:space="preserve"> existing SCell activation delay for activating a known FR1 SCell is applicable to a known FR1 intra-band non-collocated SCell.</w:t>
      </w:r>
      <w:r>
        <w:rPr>
          <w:b w:val="0"/>
          <w:bCs/>
          <w:color w:val="000000" w:themeColor="text1"/>
          <w:szCs w:val="20"/>
          <w:lang w:eastAsia="zh-CN"/>
        </w:rPr>
        <w:t xml:space="preserve"> </w:t>
      </w:r>
    </w:p>
    <w:p w14:paraId="65E0DBC1" w14:textId="77777777" w:rsidR="00C17311" w:rsidRPr="00012E01" w:rsidRDefault="00C17311" w:rsidP="00C17311">
      <w:pPr>
        <w:pStyle w:val="RAN4proposal"/>
        <w:ind w:left="0" w:firstLine="0"/>
        <w:rPr>
          <w:bCs/>
          <w:lang w:val="en-GB" w:eastAsia="zh-CN"/>
        </w:rPr>
      </w:pPr>
      <w:r>
        <w:rPr>
          <w:bCs/>
          <w:lang w:val="en-GB" w:eastAsia="zh-CN"/>
        </w:rPr>
        <w:t>When</w:t>
      </w:r>
      <w:r w:rsidRPr="00012E01"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>activating an unknown FR1 SCell,</w:t>
      </w:r>
      <w:r w:rsidRPr="00012E01">
        <w:t xml:space="preserve"> </w:t>
      </w:r>
      <w:r>
        <w:t>t</w:t>
      </w:r>
      <w:r w:rsidRPr="00012E01">
        <w:t>he</w:t>
      </w:r>
      <w:r w:rsidRPr="00012E01">
        <w:rPr>
          <w:bCs/>
          <w:lang w:val="en-GB" w:eastAsia="zh-CN"/>
        </w:rPr>
        <w:t xml:space="preserve"> existing SCell activation delay</w:t>
      </w:r>
      <w:r>
        <w:rPr>
          <w:bCs/>
          <w:lang w:val="en-GB" w:eastAsia="zh-CN"/>
        </w:rPr>
        <w:t xml:space="preserve"> for FR1 </w:t>
      </w:r>
      <w:r w:rsidRPr="00012E01">
        <w:rPr>
          <w:bCs/>
          <w:lang w:val="en-GB" w:eastAsia="zh-CN"/>
        </w:rPr>
        <w:t>intra-band contiguous scenario needs to be clarified</w:t>
      </w:r>
      <w:r>
        <w:rPr>
          <w:bCs/>
          <w:lang w:val="en-GB" w:eastAsia="zh-CN"/>
        </w:rPr>
        <w:t xml:space="preserve">. It is applicable </w:t>
      </w:r>
      <w:r>
        <w:rPr>
          <w:lang w:val="en-GB" w:eastAsia="zh-CN"/>
        </w:rPr>
        <w:t xml:space="preserve">provided the UE does not indicate it is capable of </w:t>
      </w:r>
      <w:r>
        <w:rPr>
          <w:rFonts w:cs="v4.2.0"/>
        </w:rPr>
        <w:t>[</w:t>
      </w:r>
      <w:r>
        <w:rPr>
          <w:i/>
        </w:rPr>
        <w:t>interBandMRDC-WithOverlapDL-Bands-r16</w:t>
      </w:r>
      <w:r>
        <w:t>] or</w:t>
      </w:r>
      <w:r w:rsidRPr="00FF72A5">
        <w:rPr>
          <w:rFonts w:cs="v4.2.0"/>
        </w:rPr>
        <w:t xml:space="preserve"> </w:t>
      </w:r>
      <w:r>
        <w:rPr>
          <w:rFonts w:cs="v4.2.0"/>
        </w:rPr>
        <w:t>[</w:t>
      </w:r>
      <w:r w:rsidRPr="00FF72A5">
        <w:rPr>
          <w:rFonts w:cs="v4.2.0"/>
          <w:i/>
        </w:rPr>
        <w:t>intraBandNRCA-NonCollocated-r18</w:t>
      </w:r>
      <w:r>
        <w:rPr>
          <w:rFonts w:cs="v4.2.0"/>
        </w:rPr>
        <w:t>]</w:t>
      </w:r>
      <w:r w:rsidRPr="00012E01">
        <w:rPr>
          <w:bCs/>
          <w:lang w:val="en-GB" w:eastAsia="zh-CN"/>
        </w:rPr>
        <w:t xml:space="preserve">. </w:t>
      </w:r>
    </w:p>
    <w:p w14:paraId="7E5B6E59" w14:textId="77777777" w:rsidR="00C17311" w:rsidRPr="00012E01" w:rsidRDefault="00C17311" w:rsidP="00C17311">
      <w:pPr>
        <w:pStyle w:val="RAN4proposal"/>
        <w:ind w:left="0" w:firstLine="0"/>
        <w:rPr>
          <w:bCs/>
          <w:lang w:eastAsia="zh-CN"/>
        </w:rPr>
      </w:pPr>
      <w:r w:rsidRPr="00012E01">
        <w:t>RAN4 shall define the SCell activation delay for activating an</w:t>
      </w:r>
      <w:r>
        <w:t xml:space="preserve"> unknown</w:t>
      </w:r>
      <w:r w:rsidRPr="00012E01">
        <w:t xml:space="preserve"> FR1 intra-band </w:t>
      </w:r>
      <w:r>
        <w:t xml:space="preserve">non-collocated </w:t>
      </w:r>
      <w:r w:rsidRPr="00012E01">
        <w:t>SCell.</w:t>
      </w:r>
    </w:p>
    <w:p w14:paraId="14A55A79" w14:textId="77777777" w:rsidR="00C17311" w:rsidRPr="00C54810" w:rsidRDefault="00C17311" w:rsidP="00C17311">
      <w:pPr>
        <w:pStyle w:val="RAN4proposal"/>
        <w:ind w:left="0" w:firstLine="0"/>
      </w:pPr>
      <w:r w:rsidRPr="00C54810">
        <w:t xml:space="preserve">For Type 2 UE, the SCell activation delay requirement for inter-band CA can be applied to </w:t>
      </w:r>
      <w:r>
        <w:t xml:space="preserve">activating an FR1 </w:t>
      </w:r>
      <w:r w:rsidRPr="00C54810">
        <w:t>intra-band non-col</w:t>
      </w:r>
      <w:r>
        <w:t>l</w:t>
      </w:r>
      <w:r w:rsidRPr="00C54810">
        <w:t xml:space="preserve">ocated SCell. </w:t>
      </w:r>
    </w:p>
    <w:p w14:paraId="7EDBB474" w14:textId="77777777" w:rsidR="00C17311" w:rsidRPr="00C54810" w:rsidRDefault="00C17311" w:rsidP="00C17311">
      <w:pPr>
        <w:pStyle w:val="RAN4proposal"/>
        <w:ind w:left="0" w:firstLine="0"/>
      </w:pPr>
      <w:r w:rsidRPr="00C54810">
        <w:t xml:space="preserve">RAN4 will develop </w:t>
      </w:r>
      <w:r>
        <w:t xml:space="preserve">RRM </w:t>
      </w:r>
      <w:r w:rsidRPr="00C54810">
        <w:t>requirements for UE type</w:t>
      </w:r>
      <w:r>
        <w:t xml:space="preserve"> 4</w:t>
      </w:r>
      <w:r w:rsidRPr="00C54810">
        <w:t>.</w:t>
      </w:r>
    </w:p>
    <w:p w14:paraId="11141B4E" w14:textId="77777777" w:rsidR="00C17311" w:rsidRPr="00900B36" w:rsidRDefault="00C17311" w:rsidP="00C17311">
      <w:pPr>
        <w:pStyle w:val="RAN4proposal"/>
        <w:ind w:left="0" w:firstLine="0"/>
        <w:rPr>
          <w:rFonts w:ascii="Calibri" w:hAnsi="Calibri" w:cs="Calibri"/>
          <w:sz w:val="22"/>
          <w:lang w:eastAsia="zh-CN"/>
        </w:rPr>
      </w:pPr>
      <w:r w:rsidRPr="003C6515">
        <w:t xml:space="preserve">For Type 4 UE, reuse the same </w:t>
      </w:r>
      <w:r>
        <w:t>RRM</w:t>
      </w:r>
      <w:r w:rsidRPr="003C6515">
        <w:t xml:space="preserve"> requirement as Type 2 UE. </w:t>
      </w:r>
    </w:p>
    <w:p w14:paraId="3DAFBD41" w14:textId="77777777" w:rsidR="003B659E" w:rsidRPr="0095295C" w:rsidRDefault="003B659E" w:rsidP="0008612A">
      <w:pPr>
        <w:pStyle w:val="RAN4H1"/>
      </w:pPr>
      <w:bookmarkStart w:id="2" w:name="_Hlk111024595"/>
      <w:r w:rsidRPr="0095295C">
        <w:t>References</w:t>
      </w:r>
    </w:p>
    <w:p w14:paraId="32698956" w14:textId="08BD3BC6" w:rsidR="0068608C" w:rsidRPr="0053329C" w:rsidRDefault="0068608C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351AFD">
        <w:rPr>
          <w:lang w:val="en-GB"/>
        </w:rPr>
        <w:t>RP-2</w:t>
      </w:r>
      <w:r w:rsidR="00EB1CF2">
        <w:rPr>
          <w:lang w:val="en-GB"/>
        </w:rPr>
        <w:t>30742</w:t>
      </w:r>
      <w:r w:rsidRPr="00D63C43">
        <w:rPr>
          <w:lang w:val="en-GB"/>
        </w:rPr>
        <w:t xml:space="preserve"> </w:t>
      </w:r>
      <w:r w:rsidRPr="002E7851">
        <w:rPr>
          <w:lang w:val="en-GB"/>
        </w:rPr>
        <w:t>WID_RAN4-R18_Intra-band non-collocated EN-DC</w:t>
      </w:r>
      <w:r w:rsidR="00F22C00">
        <w:rPr>
          <w:lang w:val="en-GB"/>
        </w:rPr>
        <w:t>/</w:t>
      </w:r>
      <w:r w:rsidRPr="002E7851">
        <w:rPr>
          <w:lang w:val="en-GB"/>
        </w:rPr>
        <w:t xml:space="preserve">NR-CA, </w:t>
      </w:r>
      <w:r w:rsidRPr="00395465">
        <w:rPr>
          <w:lang w:val="en-GB"/>
        </w:rPr>
        <w:t>KDDI</w:t>
      </w:r>
      <w:r w:rsidRPr="00FB1B39">
        <w:rPr>
          <w:lang w:val="en-GB"/>
        </w:rPr>
        <w:t>, RAN#9</w:t>
      </w:r>
      <w:r w:rsidR="00EB1CF2">
        <w:rPr>
          <w:lang w:val="en-GB"/>
        </w:rPr>
        <w:t>9</w:t>
      </w:r>
    </w:p>
    <w:p w14:paraId="31898EDC" w14:textId="77081979" w:rsidR="00F26D96" w:rsidRPr="00012E01" w:rsidRDefault="00F26D96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2E4671">
        <w:t>R4-2217734</w:t>
      </w:r>
      <w:r>
        <w:t xml:space="preserve">, </w:t>
      </w:r>
      <w:r w:rsidRPr="007D5FF7">
        <w:t xml:space="preserve">WF on </w:t>
      </w:r>
      <w:proofErr w:type="spellStart"/>
      <w:r w:rsidRPr="007D5FF7">
        <w:t>NonCol_intraB_ENDC_NR_CA</w:t>
      </w:r>
      <w:proofErr w:type="spellEnd"/>
      <w:r w:rsidRPr="007D5FF7">
        <w:t xml:space="preserve"> for New Type UE</w:t>
      </w:r>
      <w:r>
        <w:t>, RAN4#104bis, KDDI</w:t>
      </w:r>
    </w:p>
    <w:bookmarkEnd w:id="2"/>
    <w:p w14:paraId="4F7881E0" w14:textId="346B8DF0" w:rsidR="00E23975" w:rsidRDefault="007A6E70" w:rsidP="00012E0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t xml:space="preserve">R4-2220398 WF on RRM requirements for intra-band non-collocated EN-DC/NR-CA, Huawei, </w:t>
      </w:r>
      <w:proofErr w:type="spellStart"/>
      <w:r>
        <w:t>HiSilicon</w:t>
      </w:r>
      <w:proofErr w:type="spellEnd"/>
      <w:r>
        <w:t>, Samsung, RAN4#105</w:t>
      </w:r>
    </w:p>
    <w:p w14:paraId="1D30FD5E" w14:textId="6A7346FE" w:rsidR="00BB7D5D" w:rsidRDefault="00BB7D5D" w:rsidP="00012E0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841B82">
        <w:t>R4-2303225</w:t>
      </w:r>
      <w:r>
        <w:t xml:space="preserve"> </w:t>
      </w:r>
      <w:r w:rsidRPr="00841B82">
        <w:t>WF on RRM requirements for intra-band non-collocated EN-DC/NR-CA</w:t>
      </w:r>
      <w:r>
        <w:t>, Huawei, RAN4#106</w:t>
      </w:r>
    </w:p>
    <w:p w14:paraId="15D47481" w14:textId="6728F5E3" w:rsidR="00965F8B" w:rsidRPr="0019403E" w:rsidRDefault="004A05CD" w:rsidP="00965F8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19403E">
        <w:rPr>
          <w:lang w:eastAsia="zh-CN"/>
        </w:rPr>
        <w:t>R4-</w:t>
      </w:r>
      <w:r w:rsidR="00B86B8E" w:rsidRPr="0019403E">
        <w:rPr>
          <w:lang w:eastAsia="zh-CN"/>
        </w:rPr>
        <w:t xml:space="preserve">2304041, </w:t>
      </w:r>
      <w:r w:rsidR="00BD2265" w:rsidRPr="0019403E">
        <w:rPr>
          <w:lang w:eastAsia="zh-CN"/>
        </w:rPr>
        <w:t>Discussion on viable UE architectures</w:t>
      </w:r>
      <w:r w:rsidR="005F0DB5" w:rsidRPr="0019403E">
        <w:rPr>
          <w:lang w:eastAsia="zh-CN"/>
        </w:rPr>
        <w:t>, Nokia, Nokia Shanghai Bell</w:t>
      </w:r>
    </w:p>
    <w:p w14:paraId="1B622FBC" w14:textId="194D3479" w:rsidR="007A6E70" w:rsidRPr="00C6508E" w:rsidRDefault="00C6508E" w:rsidP="00361B7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3" w:name="_Hlk131616490"/>
      <w:r w:rsidRPr="00C6508E">
        <w:rPr>
          <w:lang w:eastAsia="zh-CN"/>
        </w:rPr>
        <w:t>R4-2304836</w:t>
      </w:r>
      <w:r w:rsidR="00965F8B" w:rsidRPr="00C6508E">
        <w:rPr>
          <w:lang w:eastAsia="zh-CN"/>
        </w:rPr>
        <w:t xml:space="preserve"> </w:t>
      </w:r>
      <w:r w:rsidRPr="00C6508E">
        <w:rPr>
          <w:lang w:eastAsia="zh-CN"/>
        </w:rPr>
        <w:t>MRTD/MTTD requirement for non-collocated inter-band EN-DC with overlapping bands and intra band non-contiguous NR-CA</w:t>
      </w:r>
      <w:r w:rsidR="00965F8B" w:rsidRPr="00C6508E">
        <w:rPr>
          <w:lang w:eastAsia="zh-CN"/>
        </w:rPr>
        <w:t>, Ericsson, Nokia</w:t>
      </w:r>
      <w:bookmarkEnd w:id="3"/>
    </w:p>
    <w:sectPr w:rsidR="007A6E70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BBD2" w14:textId="77777777" w:rsidR="008F166B" w:rsidRDefault="008F166B" w:rsidP="00001C9B">
      <w:pPr>
        <w:spacing w:after="0" w:line="240" w:lineRule="auto"/>
      </w:pPr>
      <w:r>
        <w:separator/>
      </w:r>
    </w:p>
  </w:endnote>
  <w:endnote w:type="continuationSeparator" w:id="0">
    <w:p w14:paraId="4AFE0063" w14:textId="77777777" w:rsidR="008F166B" w:rsidRDefault="008F166B" w:rsidP="00001C9B">
      <w:pPr>
        <w:spacing w:after="0" w:line="240" w:lineRule="auto"/>
      </w:pPr>
      <w:r>
        <w:continuationSeparator/>
      </w:r>
    </w:p>
  </w:endnote>
  <w:endnote w:type="continuationNotice" w:id="1">
    <w:p w14:paraId="7554FE04" w14:textId="77777777" w:rsidR="008F166B" w:rsidRDefault="008F16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5B208" w14:textId="77777777" w:rsidR="008F166B" w:rsidRDefault="008F166B" w:rsidP="00001C9B">
      <w:pPr>
        <w:spacing w:after="0" w:line="240" w:lineRule="auto"/>
      </w:pPr>
      <w:r>
        <w:separator/>
      </w:r>
    </w:p>
  </w:footnote>
  <w:footnote w:type="continuationSeparator" w:id="0">
    <w:p w14:paraId="642E1D15" w14:textId="77777777" w:rsidR="008F166B" w:rsidRDefault="008F166B" w:rsidP="00001C9B">
      <w:pPr>
        <w:spacing w:after="0" w:line="240" w:lineRule="auto"/>
      </w:pPr>
      <w:r>
        <w:continuationSeparator/>
      </w:r>
    </w:p>
  </w:footnote>
  <w:footnote w:type="continuationNotice" w:id="1">
    <w:p w14:paraId="26B99184" w14:textId="77777777" w:rsidR="008F166B" w:rsidRDefault="008F16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6009697">
    <w:abstractNumId w:val="1"/>
  </w:num>
  <w:num w:numId="2" w16cid:durableId="1831632423">
    <w:abstractNumId w:val="8"/>
  </w:num>
  <w:num w:numId="3" w16cid:durableId="983512272">
    <w:abstractNumId w:val="6"/>
  </w:num>
  <w:num w:numId="4" w16cid:durableId="53938097">
    <w:abstractNumId w:val="7"/>
  </w:num>
  <w:num w:numId="5" w16cid:durableId="1889687199">
    <w:abstractNumId w:val="10"/>
  </w:num>
  <w:num w:numId="6" w16cid:durableId="219753446">
    <w:abstractNumId w:val="3"/>
  </w:num>
  <w:num w:numId="7" w16cid:durableId="251821001">
    <w:abstractNumId w:val="5"/>
  </w:num>
  <w:num w:numId="8" w16cid:durableId="56711579">
    <w:abstractNumId w:val="12"/>
  </w:num>
  <w:num w:numId="9" w16cid:durableId="64843996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9970136">
    <w:abstractNumId w:val="7"/>
    <w:lvlOverride w:ilvl="0">
      <w:startOverride w:val="1"/>
    </w:lvlOverride>
  </w:num>
  <w:num w:numId="11" w16cid:durableId="1798067644">
    <w:abstractNumId w:val="9"/>
  </w:num>
  <w:num w:numId="12" w16cid:durableId="1593659976">
    <w:abstractNumId w:val="11"/>
  </w:num>
  <w:num w:numId="13" w16cid:durableId="625621400">
    <w:abstractNumId w:val="7"/>
  </w:num>
  <w:num w:numId="14" w16cid:durableId="915168314">
    <w:abstractNumId w:val="2"/>
  </w:num>
  <w:num w:numId="15" w16cid:durableId="15564326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2250781">
    <w:abstractNumId w:val="7"/>
  </w:num>
  <w:num w:numId="17" w16cid:durableId="710618291">
    <w:abstractNumId w:val="7"/>
  </w:num>
  <w:num w:numId="18" w16cid:durableId="1518041334">
    <w:abstractNumId w:val="7"/>
  </w:num>
  <w:num w:numId="19" w16cid:durableId="635376522">
    <w:abstractNumId w:val="7"/>
  </w:num>
  <w:num w:numId="20" w16cid:durableId="931473218">
    <w:abstractNumId w:val="7"/>
    <w:lvlOverride w:ilvl="0">
      <w:startOverride w:val="1"/>
    </w:lvlOverride>
  </w:num>
  <w:num w:numId="21" w16cid:durableId="239096604">
    <w:abstractNumId w:val="7"/>
  </w:num>
  <w:num w:numId="22" w16cid:durableId="618530387">
    <w:abstractNumId w:val="7"/>
  </w:num>
  <w:num w:numId="23" w16cid:durableId="732116629">
    <w:abstractNumId w:val="4"/>
  </w:num>
  <w:num w:numId="24" w16cid:durableId="954795387">
    <w:abstractNumId w:val="0"/>
  </w:num>
  <w:num w:numId="25" w16cid:durableId="380599074">
    <w:abstractNumId w:val="7"/>
  </w:num>
  <w:num w:numId="26" w16cid:durableId="60180295">
    <w:abstractNumId w:val="7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1ACC"/>
    <w:rsid w:val="000E2CDC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03E"/>
    <w:rsid w:val="00194A57"/>
    <w:rsid w:val="001A0338"/>
    <w:rsid w:val="001A0509"/>
    <w:rsid w:val="001A0ADB"/>
    <w:rsid w:val="001A2691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2869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5465"/>
    <w:rsid w:val="00397AAE"/>
    <w:rsid w:val="003A0EC9"/>
    <w:rsid w:val="003A2DB7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7A6"/>
    <w:rsid w:val="0042644D"/>
    <w:rsid w:val="00427818"/>
    <w:rsid w:val="00427BAA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706"/>
    <w:rsid w:val="004B0C81"/>
    <w:rsid w:val="004B1226"/>
    <w:rsid w:val="004B1333"/>
    <w:rsid w:val="004B13EF"/>
    <w:rsid w:val="004B4A7D"/>
    <w:rsid w:val="004B588F"/>
    <w:rsid w:val="004B625E"/>
    <w:rsid w:val="004B680D"/>
    <w:rsid w:val="004B7B4A"/>
    <w:rsid w:val="004C08AD"/>
    <w:rsid w:val="004C20AA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C2242"/>
    <w:rsid w:val="005C4BE9"/>
    <w:rsid w:val="005C4D79"/>
    <w:rsid w:val="005C51C5"/>
    <w:rsid w:val="005C53C0"/>
    <w:rsid w:val="005C5908"/>
    <w:rsid w:val="005D2A72"/>
    <w:rsid w:val="005D3810"/>
    <w:rsid w:val="005D529F"/>
    <w:rsid w:val="005E1CD0"/>
    <w:rsid w:val="005E21C1"/>
    <w:rsid w:val="005E2B1F"/>
    <w:rsid w:val="005E3BBF"/>
    <w:rsid w:val="005E61A8"/>
    <w:rsid w:val="005E703B"/>
    <w:rsid w:val="005F061A"/>
    <w:rsid w:val="005F0DB5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D73"/>
    <w:rsid w:val="00641ECC"/>
    <w:rsid w:val="00643E96"/>
    <w:rsid w:val="00645006"/>
    <w:rsid w:val="00646350"/>
    <w:rsid w:val="00646DF3"/>
    <w:rsid w:val="00650B95"/>
    <w:rsid w:val="00651653"/>
    <w:rsid w:val="00653307"/>
    <w:rsid w:val="006538D2"/>
    <w:rsid w:val="0065436B"/>
    <w:rsid w:val="006543D0"/>
    <w:rsid w:val="00655782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5DCE"/>
    <w:rsid w:val="007C148B"/>
    <w:rsid w:val="007C3B7B"/>
    <w:rsid w:val="007C3ED0"/>
    <w:rsid w:val="007C3FCD"/>
    <w:rsid w:val="007C4614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A9A"/>
    <w:rsid w:val="007F4B34"/>
    <w:rsid w:val="007F4B85"/>
    <w:rsid w:val="007F632E"/>
    <w:rsid w:val="007F72E3"/>
    <w:rsid w:val="007F75FC"/>
    <w:rsid w:val="007F79D6"/>
    <w:rsid w:val="008002E4"/>
    <w:rsid w:val="00803775"/>
    <w:rsid w:val="00804345"/>
    <w:rsid w:val="00805666"/>
    <w:rsid w:val="008058BC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80FBF"/>
    <w:rsid w:val="00881976"/>
    <w:rsid w:val="008826C1"/>
    <w:rsid w:val="00882865"/>
    <w:rsid w:val="008828C2"/>
    <w:rsid w:val="00885327"/>
    <w:rsid w:val="00885A76"/>
    <w:rsid w:val="00886AB0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3F1"/>
    <w:rsid w:val="009239CD"/>
    <w:rsid w:val="00923C30"/>
    <w:rsid w:val="00923C37"/>
    <w:rsid w:val="0092495F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36CF"/>
    <w:rsid w:val="009D5B8A"/>
    <w:rsid w:val="009D64A1"/>
    <w:rsid w:val="009D6F14"/>
    <w:rsid w:val="009E0681"/>
    <w:rsid w:val="009E2ED2"/>
    <w:rsid w:val="009E4760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EE9"/>
    <w:rsid w:val="00A145C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693A"/>
    <w:rsid w:val="00A5145D"/>
    <w:rsid w:val="00A52869"/>
    <w:rsid w:val="00A52A43"/>
    <w:rsid w:val="00A54CCD"/>
    <w:rsid w:val="00A60A58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0BCC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45C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491A"/>
    <w:rsid w:val="00B653BA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522"/>
    <w:rsid w:val="00BC456C"/>
    <w:rsid w:val="00BC4DBB"/>
    <w:rsid w:val="00BC4EF8"/>
    <w:rsid w:val="00BC50C1"/>
    <w:rsid w:val="00BC57C9"/>
    <w:rsid w:val="00BC7B8D"/>
    <w:rsid w:val="00BD00E0"/>
    <w:rsid w:val="00BD0108"/>
    <w:rsid w:val="00BD070E"/>
    <w:rsid w:val="00BD106A"/>
    <w:rsid w:val="00BD2265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7819"/>
    <w:rsid w:val="00BF1962"/>
    <w:rsid w:val="00BF2218"/>
    <w:rsid w:val="00BF2C03"/>
    <w:rsid w:val="00BF32AC"/>
    <w:rsid w:val="00BF3CC5"/>
    <w:rsid w:val="00BF4834"/>
    <w:rsid w:val="00BF54BA"/>
    <w:rsid w:val="00BF6D0C"/>
    <w:rsid w:val="00C01AFC"/>
    <w:rsid w:val="00C0219B"/>
    <w:rsid w:val="00C0263D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684"/>
    <w:rsid w:val="00C32F50"/>
    <w:rsid w:val="00C33806"/>
    <w:rsid w:val="00C33B0C"/>
    <w:rsid w:val="00C346E3"/>
    <w:rsid w:val="00C34DBA"/>
    <w:rsid w:val="00C3622C"/>
    <w:rsid w:val="00C36904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3B61"/>
    <w:rsid w:val="00C53CC2"/>
    <w:rsid w:val="00C53DB0"/>
    <w:rsid w:val="00C54810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766"/>
    <w:rsid w:val="00CC419F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E71"/>
    <w:rsid w:val="00D63C43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5488"/>
    <w:rsid w:val="00D95DA9"/>
    <w:rsid w:val="00D96C6E"/>
    <w:rsid w:val="00D96EE8"/>
    <w:rsid w:val="00D97BB7"/>
    <w:rsid w:val="00D97D90"/>
    <w:rsid w:val="00DA07BF"/>
    <w:rsid w:val="00DA204E"/>
    <w:rsid w:val="00DA36EF"/>
    <w:rsid w:val="00DA4973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01F"/>
    <w:rsid w:val="00E73FA7"/>
    <w:rsid w:val="00E74D0B"/>
    <w:rsid w:val="00E76D7A"/>
    <w:rsid w:val="00E77D50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3378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9DE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201F"/>
    <w:rsid w:val="00EE45BD"/>
    <w:rsid w:val="00EE536D"/>
    <w:rsid w:val="00EE5BE6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5AIRPNAIUNRU-1328258698-21301</_dlc_DocId>
    <_dlc_DocIdUrl xmlns="71c5aaf6-e6ce-465b-b873-5148d2a4c105">
      <Url>https://nokia.sharepoint.com/sites/c5g/5gradio/_layouts/15/DocIdRedir.aspx?ID=5AIRPNAIUNRU-1328258698-21301</Url>
      <Description>5AIRPNAIUNRU-1328258698-21301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EBB0EF-70EC-419C-9949-3B102E708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Delia</cp:lastModifiedBy>
  <cp:revision>35</cp:revision>
  <dcterms:created xsi:type="dcterms:W3CDTF">2023-04-05T03:26:00Z</dcterms:created>
  <dcterms:modified xsi:type="dcterms:W3CDTF">2023-04-10T07:03:00Z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30fac82d-7b39-4279-9d4d-488dfb6ab833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